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45" w:rsidRPr="00745C37" w:rsidRDefault="005E2517" w:rsidP="005F0EFD">
      <w:pPr>
        <w:ind w:left="709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законопроекта</w:t>
      </w:r>
      <w:r w:rsidR="00745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«Специальный режим платежей по налогу на прибыль»</w:t>
      </w:r>
    </w:p>
    <w:p w:rsidR="006227F5" w:rsidRPr="00EE2B03" w:rsidRDefault="006227F5" w:rsidP="005F0EFD">
      <w:pPr>
        <w:pStyle w:val="af"/>
        <w:numPr>
          <w:ilvl w:val="0"/>
          <w:numId w:val="18"/>
        </w:numPr>
        <w:tabs>
          <w:tab w:val="left" w:pos="1134"/>
        </w:tabs>
        <w:ind w:left="993" w:firstLine="283"/>
        <w:jc w:val="both"/>
        <w:rPr>
          <w:sz w:val="28"/>
          <w:szCs w:val="28"/>
        </w:rPr>
      </w:pPr>
      <w:r w:rsidRPr="00EE2B03">
        <w:rPr>
          <w:sz w:val="28"/>
          <w:szCs w:val="28"/>
        </w:rPr>
        <w:t xml:space="preserve">Сравнение данных из «Отчетов о движении денежных средств» </w:t>
      </w:r>
      <w:r w:rsidR="00A45A53" w:rsidRPr="00EE2B03">
        <w:rPr>
          <w:sz w:val="28"/>
          <w:szCs w:val="28"/>
        </w:rPr>
        <w:t>(ОДДС</w:t>
      </w:r>
      <w:r w:rsidRPr="00EE2B03">
        <w:rPr>
          <w:sz w:val="28"/>
          <w:szCs w:val="28"/>
        </w:rPr>
        <w:t xml:space="preserve"> – форма по ОКУД 0710004</w:t>
      </w:r>
      <w:r w:rsidR="00A45A53" w:rsidRPr="00EE2B03">
        <w:rPr>
          <w:sz w:val="28"/>
          <w:szCs w:val="28"/>
        </w:rPr>
        <w:t>)</w:t>
      </w:r>
      <w:r w:rsidR="00E46290" w:rsidRPr="00EE2B03">
        <w:rPr>
          <w:sz w:val="28"/>
          <w:szCs w:val="28"/>
        </w:rPr>
        <w:t xml:space="preserve"> достаточно большой группы</w:t>
      </w:r>
      <w:r w:rsidR="00A45A53" w:rsidRPr="00EE2B03">
        <w:rPr>
          <w:sz w:val="28"/>
          <w:szCs w:val="28"/>
        </w:rPr>
        <w:t xml:space="preserve"> компаний</w:t>
      </w:r>
      <w:r w:rsidR="00EE2B03">
        <w:rPr>
          <w:sz w:val="28"/>
          <w:szCs w:val="28"/>
        </w:rPr>
        <w:t xml:space="preserve"> выявила факт</w:t>
      </w:r>
      <w:r w:rsidR="00EC6FBE" w:rsidRPr="00EE2B03">
        <w:rPr>
          <w:sz w:val="28"/>
          <w:szCs w:val="28"/>
        </w:rPr>
        <w:t>.</w:t>
      </w:r>
      <w:r w:rsidRPr="00EE2B03">
        <w:rPr>
          <w:sz w:val="28"/>
          <w:szCs w:val="28"/>
        </w:rPr>
        <w:t xml:space="preserve"> </w:t>
      </w:r>
      <w:r w:rsidR="00EC6FBE" w:rsidRPr="00EE2B03">
        <w:rPr>
          <w:sz w:val="28"/>
          <w:szCs w:val="28"/>
        </w:rPr>
        <w:t>В</w:t>
      </w:r>
      <w:r w:rsidR="00A45A53" w:rsidRPr="00EE2B03">
        <w:rPr>
          <w:sz w:val="28"/>
          <w:szCs w:val="28"/>
        </w:rPr>
        <w:t xml:space="preserve"> 2015году по отношению 2012 году поступлени</w:t>
      </w:r>
      <w:r w:rsidR="00EC6FBE" w:rsidRPr="00EE2B03">
        <w:rPr>
          <w:sz w:val="28"/>
          <w:szCs w:val="28"/>
        </w:rPr>
        <w:t>я</w:t>
      </w:r>
      <w:r w:rsidR="00A45A53" w:rsidRPr="00EE2B03">
        <w:rPr>
          <w:sz w:val="28"/>
          <w:szCs w:val="28"/>
        </w:rPr>
        <w:t xml:space="preserve"> средств в эти компании увеличил</w:t>
      </w:r>
      <w:r w:rsidR="00EC6FBE" w:rsidRPr="00EE2B03">
        <w:rPr>
          <w:sz w:val="28"/>
          <w:szCs w:val="28"/>
        </w:rPr>
        <w:t>ись</w:t>
      </w:r>
      <w:r w:rsidR="00A45A53" w:rsidRPr="00EE2B03">
        <w:rPr>
          <w:sz w:val="28"/>
          <w:szCs w:val="28"/>
        </w:rPr>
        <w:t xml:space="preserve"> на 3</w:t>
      </w:r>
      <w:r w:rsidR="000A4FEA" w:rsidRPr="00EE2B03">
        <w:rPr>
          <w:sz w:val="28"/>
          <w:szCs w:val="28"/>
        </w:rPr>
        <w:t>,</w:t>
      </w:r>
      <w:r w:rsidR="00EC6FBE" w:rsidRPr="00EE2B03">
        <w:rPr>
          <w:sz w:val="28"/>
          <w:szCs w:val="28"/>
        </w:rPr>
        <w:t>87</w:t>
      </w:r>
      <w:r w:rsidR="00A45A53" w:rsidRPr="00EE2B03">
        <w:rPr>
          <w:sz w:val="28"/>
          <w:szCs w:val="28"/>
        </w:rPr>
        <w:t xml:space="preserve"> триллиона</w:t>
      </w:r>
      <w:r w:rsidR="00A91B7F" w:rsidRPr="00EE2B03">
        <w:rPr>
          <w:sz w:val="28"/>
          <w:szCs w:val="28"/>
        </w:rPr>
        <w:t xml:space="preserve"> рублей</w:t>
      </w:r>
      <w:r w:rsidR="00A45A53" w:rsidRPr="00EE2B03">
        <w:rPr>
          <w:sz w:val="28"/>
          <w:szCs w:val="28"/>
        </w:rPr>
        <w:t xml:space="preserve">, платежи поставщикам </w:t>
      </w:r>
      <w:r w:rsidR="00EC6FBE" w:rsidRPr="00EE2B03">
        <w:rPr>
          <w:sz w:val="28"/>
          <w:szCs w:val="28"/>
        </w:rPr>
        <w:t>(</w:t>
      </w:r>
      <w:r w:rsidR="00A45A53" w:rsidRPr="00EE2B03">
        <w:rPr>
          <w:sz w:val="28"/>
          <w:szCs w:val="28"/>
        </w:rPr>
        <w:t>подрядчикам</w:t>
      </w:r>
      <w:r w:rsidR="00EC6FBE" w:rsidRPr="00EE2B03">
        <w:rPr>
          <w:sz w:val="28"/>
          <w:szCs w:val="28"/>
        </w:rPr>
        <w:t>)</w:t>
      </w:r>
      <w:r w:rsidR="00A45A53" w:rsidRPr="00EE2B03">
        <w:rPr>
          <w:sz w:val="28"/>
          <w:szCs w:val="28"/>
        </w:rPr>
        <w:t xml:space="preserve"> тоже выросли </w:t>
      </w:r>
      <w:r w:rsidR="00EC6FBE" w:rsidRPr="00EE2B03">
        <w:rPr>
          <w:sz w:val="28"/>
          <w:szCs w:val="28"/>
        </w:rPr>
        <w:t>на 2,5 триллиона</w:t>
      </w:r>
      <w:r w:rsidR="00A91B7F" w:rsidRPr="00EE2B03">
        <w:rPr>
          <w:sz w:val="28"/>
          <w:szCs w:val="28"/>
        </w:rPr>
        <w:t xml:space="preserve"> рублей</w:t>
      </w:r>
      <w:r w:rsidR="00577D0B" w:rsidRPr="00EE2B03">
        <w:rPr>
          <w:sz w:val="28"/>
          <w:szCs w:val="28"/>
        </w:rPr>
        <w:t>, а</w:t>
      </w:r>
      <w:r w:rsidR="00EC6FBE" w:rsidRPr="00EE2B03">
        <w:rPr>
          <w:sz w:val="28"/>
          <w:szCs w:val="28"/>
        </w:rPr>
        <w:t xml:space="preserve"> платежи по налогу на прибыль уменьшились на 0,33 триллиона рублей.</w:t>
      </w:r>
    </w:p>
    <w:p w:rsidR="006227F5" w:rsidRPr="00770865" w:rsidRDefault="00A45A53" w:rsidP="005F0EFD">
      <w:pPr>
        <w:ind w:firstLine="85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Таблица А</w:t>
      </w:r>
      <w:r w:rsidR="006227F5" w:rsidRPr="00770865">
        <w:rPr>
          <w:sz w:val="28"/>
          <w:szCs w:val="28"/>
        </w:rPr>
        <w:t xml:space="preserve">. </w:t>
      </w:r>
      <w:r w:rsidR="006227F5" w:rsidRPr="00770865">
        <w:rPr>
          <w:color w:val="000000"/>
          <w:sz w:val="28"/>
          <w:szCs w:val="28"/>
        </w:rPr>
        <w:t>Результаты</w:t>
      </w:r>
      <w:r w:rsidR="0019175A">
        <w:rPr>
          <w:color w:val="000000"/>
          <w:sz w:val="28"/>
          <w:szCs w:val="28"/>
        </w:rPr>
        <w:t xml:space="preserve"> прямого группового*</w:t>
      </w:r>
      <w:r>
        <w:rPr>
          <w:color w:val="000000"/>
          <w:sz w:val="28"/>
          <w:szCs w:val="28"/>
        </w:rPr>
        <w:t xml:space="preserve"> сравнения</w:t>
      </w:r>
      <w:r w:rsidR="006227F5" w:rsidRPr="00770865">
        <w:rPr>
          <w:color w:val="000000"/>
          <w:sz w:val="28"/>
          <w:szCs w:val="28"/>
        </w:rPr>
        <w:t xml:space="preserve"> данных из форм годовых «Отчетов о движении денежных средств</w:t>
      </w:r>
      <w:r w:rsidR="006227F5">
        <w:rPr>
          <w:color w:val="000000"/>
          <w:sz w:val="28"/>
          <w:szCs w:val="28"/>
        </w:rPr>
        <w:t>» ряда предприятий</w:t>
      </w:r>
      <w:r w:rsidR="006227F5" w:rsidRPr="00770865">
        <w:rPr>
          <w:color w:val="000000"/>
          <w:sz w:val="28"/>
          <w:szCs w:val="28"/>
        </w:rPr>
        <w:t xml:space="preserve"> по ОК</w:t>
      </w:r>
      <w:r w:rsidR="006227F5">
        <w:rPr>
          <w:color w:val="000000"/>
          <w:sz w:val="28"/>
          <w:szCs w:val="28"/>
        </w:rPr>
        <w:t>УД 0710004</w:t>
      </w:r>
    </w:p>
    <w:tbl>
      <w:tblPr>
        <w:tblW w:w="9355" w:type="dxa"/>
        <w:tblInd w:w="959" w:type="dxa"/>
        <w:tblLook w:val="04A0" w:firstRow="1" w:lastRow="0" w:firstColumn="1" w:lastColumn="0" w:noHBand="0" w:noVBand="1"/>
      </w:tblPr>
      <w:tblGrid>
        <w:gridCol w:w="1843"/>
        <w:gridCol w:w="2126"/>
        <w:gridCol w:w="2551"/>
        <w:gridCol w:w="2835"/>
      </w:tblGrid>
      <w:tr w:rsidR="006227F5" w:rsidRPr="00770865" w:rsidTr="00F7338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rPr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75A" w:rsidRDefault="006227F5" w:rsidP="005F0E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Прирост</w:t>
            </w:r>
            <w:r w:rsidR="00E46290">
              <w:rPr>
                <w:color w:val="000000"/>
                <w:sz w:val="28"/>
                <w:szCs w:val="28"/>
              </w:rPr>
              <w:t xml:space="preserve"> поступлений</w:t>
            </w:r>
            <w:r w:rsidRPr="00770865">
              <w:rPr>
                <w:color w:val="000000"/>
                <w:sz w:val="28"/>
                <w:szCs w:val="28"/>
              </w:rPr>
              <w:t xml:space="preserve"> </w:t>
            </w:r>
            <w:r w:rsidRPr="006939C4">
              <w:rPr>
                <w:b/>
                <w:sz w:val="28"/>
                <w:szCs w:val="28"/>
              </w:rPr>
              <w:t>В</w:t>
            </w:r>
            <w:r w:rsidRPr="00770865">
              <w:rPr>
                <w:sz w:val="28"/>
                <w:szCs w:val="28"/>
              </w:rPr>
              <w:t xml:space="preserve"> </w:t>
            </w:r>
          </w:p>
          <w:p w:rsidR="006227F5" w:rsidRPr="00770865" w:rsidRDefault="006227F5" w:rsidP="005F0EF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70865">
              <w:rPr>
                <w:sz w:val="28"/>
                <w:szCs w:val="28"/>
              </w:rPr>
              <w:t>в 2015г</w:t>
            </w:r>
            <w:r>
              <w:rPr>
                <w:sz w:val="28"/>
                <w:szCs w:val="28"/>
              </w:rPr>
              <w:t xml:space="preserve"> по сравнению с</w:t>
            </w:r>
            <w:r w:rsidRPr="00770865">
              <w:rPr>
                <w:sz w:val="28"/>
                <w:szCs w:val="28"/>
              </w:rPr>
              <w:t xml:space="preserve"> 2012 г. млрд.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ind w:left="-108" w:firstLine="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 xml:space="preserve">Прирост </w:t>
            </w:r>
            <w:r w:rsidR="00E46290">
              <w:rPr>
                <w:color w:val="000000"/>
                <w:sz w:val="28"/>
                <w:szCs w:val="28"/>
              </w:rPr>
              <w:t xml:space="preserve"> платежей поставщикам (подрядчика)</w:t>
            </w:r>
            <w:r w:rsidRPr="006939C4">
              <w:rPr>
                <w:b/>
                <w:sz w:val="28"/>
                <w:szCs w:val="28"/>
              </w:rPr>
              <w:t>Зт</w:t>
            </w:r>
            <w:r w:rsidRPr="00770865">
              <w:rPr>
                <w:sz w:val="28"/>
                <w:szCs w:val="28"/>
              </w:rPr>
              <w:t xml:space="preserve"> в 2015г. </w:t>
            </w:r>
            <w:r>
              <w:rPr>
                <w:sz w:val="28"/>
                <w:szCs w:val="28"/>
              </w:rPr>
              <w:t xml:space="preserve">по сравнению с 2012г. </w:t>
            </w:r>
            <w:r w:rsidRPr="00770865">
              <w:rPr>
                <w:sz w:val="28"/>
                <w:szCs w:val="28"/>
              </w:rPr>
              <w:t>млрд.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Default="00E46290" w:rsidP="005F0E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</w:t>
            </w:r>
            <w:r w:rsidR="00A91B7F">
              <w:rPr>
                <w:color w:val="000000"/>
                <w:sz w:val="28"/>
                <w:szCs w:val="28"/>
              </w:rPr>
              <w:t>е платежей по налогу на прибыль</w:t>
            </w:r>
            <w:r w:rsidR="006227F5" w:rsidRPr="00770865">
              <w:rPr>
                <w:color w:val="000000"/>
                <w:sz w:val="28"/>
                <w:szCs w:val="28"/>
              </w:rPr>
              <w:t xml:space="preserve"> </w:t>
            </w:r>
            <w:r w:rsidR="006227F5" w:rsidRPr="006939C4">
              <w:rPr>
                <w:b/>
                <w:sz w:val="28"/>
                <w:szCs w:val="28"/>
              </w:rPr>
              <w:t>Н</w:t>
            </w:r>
            <w:r w:rsidR="006227F5" w:rsidRPr="00770865">
              <w:rPr>
                <w:color w:val="000000"/>
                <w:sz w:val="28"/>
                <w:szCs w:val="28"/>
              </w:rPr>
              <w:t xml:space="preserve"> </w:t>
            </w:r>
            <w:r w:rsidR="006227F5" w:rsidRPr="00770865">
              <w:rPr>
                <w:sz w:val="28"/>
                <w:szCs w:val="28"/>
              </w:rPr>
              <w:t>в 2015г.</w:t>
            </w:r>
          </w:p>
          <w:p w:rsidR="006227F5" w:rsidRDefault="006227F5" w:rsidP="005F0EFD">
            <w:pPr>
              <w:ind w:left="-108"/>
              <w:jc w:val="center"/>
              <w:rPr>
                <w:sz w:val="28"/>
                <w:szCs w:val="28"/>
              </w:rPr>
            </w:pPr>
            <w:r w:rsidRPr="00770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сравнению</w:t>
            </w:r>
          </w:p>
          <w:p w:rsidR="006227F5" w:rsidRDefault="006227F5" w:rsidP="005F0E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770865">
              <w:rPr>
                <w:sz w:val="28"/>
                <w:szCs w:val="28"/>
              </w:rPr>
              <w:t xml:space="preserve"> 2012 г.</w:t>
            </w:r>
          </w:p>
          <w:p w:rsidR="006227F5" w:rsidRPr="00770865" w:rsidRDefault="006227F5" w:rsidP="005F0EFD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 xml:space="preserve"> млрд. руб.</w:t>
            </w:r>
          </w:p>
        </w:tc>
      </w:tr>
      <w:tr w:rsidR="006227F5" w:rsidRPr="00770865" w:rsidTr="00F73387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rPr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Газовые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679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816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-235</w:t>
            </w:r>
          </w:p>
        </w:tc>
      </w:tr>
      <w:tr w:rsidR="006227F5" w:rsidRPr="00770865" w:rsidTr="00F7338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rPr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Различные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 xml:space="preserve">-4 </w:t>
            </w:r>
          </w:p>
        </w:tc>
      </w:tr>
      <w:tr w:rsidR="006227F5" w:rsidRPr="00770865" w:rsidTr="00F73387">
        <w:trPr>
          <w:trHeight w:val="3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contextualSpacing/>
              <w:rPr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Нефтяные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3137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1649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 xml:space="preserve">-92 </w:t>
            </w:r>
          </w:p>
        </w:tc>
      </w:tr>
      <w:tr w:rsidR="006227F5" w:rsidRPr="00770865" w:rsidTr="00F7338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rPr>
                <w:b/>
                <w:color w:val="000000"/>
                <w:sz w:val="28"/>
                <w:szCs w:val="28"/>
              </w:rPr>
            </w:pPr>
            <w:r w:rsidRPr="0077086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3870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2502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F5" w:rsidRPr="00770865" w:rsidRDefault="006227F5" w:rsidP="005F0E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0865">
              <w:rPr>
                <w:color w:val="000000"/>
                <w:sz w:val="28"/>
                <w:szCs w:val="28"/>
              </w:rPr>
              <w:t>-332</w:t>
            </w:r>
          </w:p>
        </w:tc>
      </w:tr>
    </w:tbl>
    <w:p w:rsidR="0019175A" w:rsidRDefault="0019175A" w:rsidP="005F0EFD">
      <w:pPr>
        <w:tabs>
          <w:tab w:val="left" w:pos="1134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Прямое групповое сравнение – это сравнение не учитывающее, что у ряда предприятий в группе эффект </w:t>
      </w:r>
      <w:proofErr w:type="gramStart"/>
      <w:r>
        <w:rPr>
          <w:sz w:val="28"/>
          <w:szCs w:val="28"/>
        </w:rPr>
        <w:t>уменьшения  налога</w:t>
      </w:r>
      <w:proofErr w:type="gramEnd"/>
      <w:r>
        <w:rPr>
          <w:sz w:val="28"/>
          <w:szCs w:val="28"/>
        </w:rPr>
        <w:t xml:space="preserve"> на прибыль</w:t>
      </w:r>
    </w:p>
    <w:p w:rsidR="00E46290" w:rsidRDefault="00EC6FBE" w:rsidP="005F0EFD">
      <w:pPr>
        <w:tabs>
          <w:tab w:val="left" w:pos="1134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E46290">
        <w:rPr>
          <w:sz w:val="28"/>
          <w:szCs w:val="28"/>
        </w:rPr>
        <w:t xml:space="preserve">«поступления всего» строка 4110 </w:t>
      </w:r>
      <w:r w:rsidR="00E46290" w:rsidRPr="00143FF3">
        <w:rPr>
          <w:sz w:val="28"/>
          <w:szCs w:val="28"/>
        </w:rPr>
        <w:t xml:space="preserve">– </w:t>
      </w:r>
      <w:r w:rsidR="00E46290" w:rsidRPr="00143FF3">
        <w:rPr>
          <w:b/>
          <w:sz w:val="28"/>
          <w:szCs w:val="28"/>
        </w:rPr>
        <w:t>В</w:t>
      </w:r>
      <w:r w:rsidR="00E46290" w:rsidRPr="003B71FF">
        <w:rPr>
          <w:sz w:val="28"/>
          <w:szCs w:val="28"/>
        </w:rPr>
        <w:t>,</w:t>
      </w:r>
      <w:r w:rsidR="00E46290">
        <w:rPr>
          <w:sz w:val="28"/>
          <w:szCs w:val="28"/>
        </w:rPr>
        <w:t xml:space="preserve"> «платежи поставщикам (подрядчикам)»</w:t>
      </w:r>
      <w:r>
        <w:rPr>
          <w:sz w:val="28"/>
          <w:szCs w:val="28"/>
        </w:rPr>
        <w:t xml:space="preserve"> </w:t>
      </w:r>
      <w:r w:rsidR="00E46290">
        <w:rPr>
          <w:sz w:val="28"/>
          <w:szCs w:val="28"/>
        </w:rPr>
        <w:t xml:space="preserve">строка 4121 – </w:t>
      </w:r>
      <w:r w:rsidR="00E46290" w:rsidRPr="00C4024A">
        <w:rPr>
          <w:b/>
          <w:sz w:val="28"/>
          <w:szCs w:val="28"/>
        </w:rPr>
        <w:t>Зт</w:t>
      </w:r>
      <w:r>
        <w:rPr>
          <w:sz w:val="28"/>
          <w:szCs w:val="28"/>
        </w:rPr>
        <w:t>; платежи по</w:t>
      </w:r>
      <w:r w:rsidR="00E46290" w:rsidRPr="00BA13C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налогу</w:t>
      </w:r>
      <w:r w:rsidR="00E46290">
        <w:rPr>
          <w:sz w:val="28"/>
          <w:szCs w:val="28"/>
        </w:rPr>
        <w:t xml:space="preserve"> на прибыль строка 4124– </w:t>
      </w:r>
      <w:r w:rsidR="00E46290" w:rsidRPr="00143FF3">
        <w:rPr>
          <w:b/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6227F5" w:rsidRDefault="00EC6FBE" w:rsidP="005F0EFD">
      <w:pPr>
        <w:tabs>
          <w:tab w:val="left" w:pos="1134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64238">
        <w:rPr>
          <w:sz w:val="28"/>
          <w:szCs w:val="28"/>
        </w:rPr>
        <w:t>обоснования Законопроекта</w:t>
      </w:r>
      <w:r w:rsidR="00606ECA">
        <w:rPr>
          <w:sz w:val="28"/>
          <w:szCs w:val="28"/>
        </w:rPr>
        <w:t xml:space="preserve"> использовалс</w:t>
      </w:r>
      <w:r w:rsidR="000A4FEA">
        <w:rPr>
          <w:sz w:val="28"/>
          <w:szCs w:val="28"/>
        </w:rPr>
        <w:t>я</w:t>
      </w:r>
      <w:r w:rsidR="007E1232">
        <w:rPr>
          <w:sz w:val="28"/>
          <w:szCs w:val="28"/>
        </w:rPr>
        <w:t xml:space="preserve"> удобный параметр –</w:t>
      </w:r>
      <w:r w:rsidR="00606ECA">
        <w:rPr>
          <w:sz w:val="28"/>
          <w:szCs w:val="28"/>
        </w:rPr>
        <w:t xml:space="preserve"> отношение </w:t>
      </w:r>
      <w:r w:rsidR="00606ECA" w:rsidRPr="007E1232">
        <w:rPr>
          <w:b/>
          <w:sz w:val="28"/>
          <w:szCs w:val="28"/>
        </w:rPr>
        <w:t>Н/Зт,</w:t>
      </w:r>
      <w:r w:rsidR="00606ECA">
        <w:rPr>
          <w:sz w:val="28"/>
          <w:szCs w:val="28"/>
        </w:rPr>
        <w:t xml:space="preserve"> </w:t>
      </w:r>
    </w:p>
    <w:p w:rsidR="00F1583E" w:rsidRDefault="00F1583E" w:rsidP="005F0EFD">
      <w:pPr>
        <w:pStyle w:val="af"/>
        <w:ind w:left="709" w:firstLine="502"/>
        <w:jc w:val="both"/>
        <w:rPr>
          <w:sz w:val="28"/>
          <w:szCs w:val="28"/>
        </w:rPr>
      </w:pPr>
    </w:p>
    <w:p w:rsidR="00376420" w:rsidRPr="00051495" w:rsidRDefault="00051495" w:rsidP="00051495">
      <w:pPr>
        <w:ind w:left="121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A96C14" w:rsidRPr="00051495">
        <w:rPr>
          <w:sz w:val="28"/>
          <w:szCs w:val="28"/>
          <w:u w:val="single"/>
        </w:rPr>
        <w:t xml:space="preserve"> </w:t>
      </w:r>
      <w:r w:rsidR="00313E9C" w:rsidRPr="00051495">
        <w:rPr>
          <w:sz w:val="28"/>
          <w:szCs w:val="28"/>
          <w:u w:val="single"/>
        </w:rPr>
        <w:t>Описание двух</w:t>
      </w:r>
      <w:r w:rsidR="004923E9" w:rsidRPr="00051495">
        <w:rPr>
          <w:sz w:val="28"/>
          <w:szCs w:val="28"/>
          <w:u w:val="single"/>
        </w:rPr>
        <w:t xml:space="preserve"> </w:t>
      </w:r>
      <w:r w:rsidR="00313E9C" w:rsidRPr="00051495">
        <w:rPr>
          <w:sz w:val="28"/>
          <w:szCs w:val="28"/>
          <w:u w:val="single"/>
        </w:rPr>
        <w:t>подходов</w:t>
      </w:r>
      <w:r w:rsidR="00376420" w:rsidRPr="00051495">
        <w:rPr>
          <w:sz w:val="28"/>
          <w:szCs w:val="28"/>
          <w:u w:val="single"/>
        </w:rPr>
        <w:t xml:space="preserve"> </w:t>
      </w:r>
      <w:r w:rsidR="0078080E" w:rsidRPr="00051495">
        <w:rPr>
          <w:sz w:val="28"/>
          <w:szCs w:val="28"/>
          <w:u w:val="single"/>
        </w:rPr>
        <w:t>к уплате</w:t>
      </w:r>
      <w:r w:rsidR="00376420" w:rsidRPr="00051495">
        <w:rPr>
          <w:sz w:val="28"/>
          <w:szCs w:val="28"/>
          <w:u w:val="single"/>
        </w:rPr>
        <w:t xml:space="preserve"> налога на прибыль</w:t>
      </w:r>
      <w:r w:rsidR="004D382F" w:rsidRPr="00051495">
        <w:rPr>
          <w:sz w:val="28"/>
          <w:szCs w:val="28"/>
          <w:u w:val="single"/>
        </w:rPr>
        <w:t xml:space="preserve"> </w:t>
      </w:r>
    </w:p>
    <w:p w:rsidR="000711C4" w:rsidRDefault="0078080E" w:rsidP="005F0EFD">
      <w:pPr>
        <w:pStyle w:val="af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При росте платежей поставщикам</w:t>
      </w:r>
      <w:r w:rsidRPr="00780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году (индекс «от»), </w:t>
      </w:r>
      <w:r w:rsidR="00376420">
        <w:rPr>
          <w:sz w:val="28"/>
          <w:szCs w:val="28"/>
        </w:rPr>
        <w:t>плательщики налога на прибыль</w:t>
      </w:r>
      <w:r w:rsidR="001A5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всегда </w:t>
      </w:r>
      <w:r w:rsidR="008B6D68">
        <w:rPr>
          <w:sz w:val="28"/>
          <w:szCs w:val="28"/>
        </w:rPr>
        <w:t>уменьшают его</w:t>
      </w:r>
      <w:r w:rsidR="002742F3" w:rsidRPr="002742F3">
        <w:rPr>
          <w:sz w:val="28"/>
          <w:szCs w:val="28"/>
        </w:rPr>
        <w:t xml:space="preserve"> </w:t>
      </w:r>
      <w:r w:rsidR="002742F3">
        <w:rPr>
          <w:sz w:val="28"/>
          <w:szCs w:val="28"/>
        </w:rPr>
        <w:t>величину</w:t>
      </w:r>
      <w:r w:rsidR="008B6D68">
        <w:rPr>
          <w:sz w:val="28"/>
          <w:szCs w:val="28"/>
        </w:rPr>
        <w:t xml:space="preserve"> </w:t>
      </w:r>
      <w:r w:rsidR="007007F7">
        <w:rPr>
          <w:sz w:val="28"/>
          <w:szCs w:val="28"/>
        </w:rPr>
        <w:t xml:space="preserve">по сравнению с </w:t>
      </w:r>
      <w:r w:rsidR="00334246">
        <w:rPr>
          <w:sz w:val="28"/>
          <w:szCs w:val="28"/>
        </w:rPr>
        <w:t>предыдущим годом (индекс «пр»)</w:t>
      </w:r>
      <w:r w:rsidR="007007F7">
        <w:rPr>
          <w:sz w:val="28"/>
          <w:szCs w:val="28"/>
        </w:rPr>
        <w:t xml:space="preserve">. </w:t>
      </w:r>
      <w:r w:rsidR="00E018D8">
        <w:rPr>
          <w:sz w:val="28"/>
          <w:szCs w:val="28"/>
        </w:rPr>
        <w:t xml:space="preserve">Существует два подхода к уплате налога на прибыль: </w:t>
      </w:r>
    </w:p>
    <w:p w:rsidR="000711C4" w:rsidRDefault="001A5EB5" w:rsidP="005F0EFD">
      <w:pPr>
        <w:pStyle w:val="af"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711C4">
        <w:rPr>
          <w:sz w:val="28"/>
          <w:szCs w:val="28"/>
        </w:rPr>
        <w:t>первый характерен</w:t>
      </w:r>
      <w:r w:rsidR="00E018D8">
        <w:rPr>
          <w:sz w:val="28"/>
          <w:szCs w:val="28"/>
        </w:rPr>
        <w:t xml:space="preserve"> тем, что</w:t>
      </w:r>
      <w:r w:rsidR="000061E0">
        <w:rPr>
          <w:sz w:val="28"/>
          <w:szCs w:val="28"/>
        </w:rPr>
        <w:t xml:space="preserve"> </w:t>
      </w:r>
      <w:r w:rsidR="000061E0" w:rsidRPr="00662AC0">
        <w:rPr>
          <w:b/>
          <w:sz w:val="28"/>
          <w:szCs w:val="28"/>
        </w:rPr>
        <w:t>Нот</w:t>
      </w:r>
      <w:r w:rsidR="00BD0717">
        <w:rPr>
          <w:b/>
          <w:sz w:val="28"/>
          <w:szCs w:val="28"/>
        </w:rPr>
        <w:t xml:space="preserve"> </w:t>
      </w:r>
      <w:r w:rsidR="000061E0" w:rsidRPr="00662AC0">
        <w:rPr>
          <w:b/>
          <w:sz w:val="28"/>
          <w:szCs w:val="28"/>
        </w:rPr>
        <w:t>&lt;Нпр</w:t>
      </w:r>
      <w:r w:rsidR="005A3A59">
        <w:rPr>
          <w:sz w:val="28"/>
          <w:szCs w:val="28"/>
        </w:rPr>
        <w:t xml:space="preserve"> и</w:t>
      </w:r>
      <w:r w:rsidR="000061E0" w:rsidRPr="000061E0">
        <w:rPr>
          <w:sz w:val="28"/>
          <w:szCs w:val="28"/>
        </w:rPr>
        <w:t xml:space="preserve"> </w:t>
      </w:r>
      <w:r w:rsidR="00E018D8" w:rsidRPr="00D43101">
        <w:rPr>
          <w:b/>
          <w:sz w:val="28"/>
          <w:szCs w:val="28"/>
        </w:rPr>
        <w:t>ΔН</w:t>
      </w:r>
      <w:r w:rsidR="00E018D8" w:rsidRPr="002662A2">
        <w:rPr>
          <w:b/>
          <w:sz w:val="28"/>
          <w:szCs w:val="28"/>
        </w:rPr>
        <w:t>/Зт</w:t>
      </w:r>
      <w:r w:rsidR="00E018D8">
        <w:rPr>
          <w:b/>
          <w:sz w:val="28"/>
          <w:szCs w:val="28"/>
        </w:rPr>
        <w:t>=(Н/</w:t>
      </w:r>
      <w:proofErr w:type="gramStart"/>
      <w:r w:rsidR="00E018D8">
        <w:rPr>
          <w:b/>
          <w:sz w:val="28"/>
          <w:szCs w:val="28"/>
        </w:rPr>
        <w:t>Зт)от</w:t>
      </w:r>
      <w:proofErr w:type="gramEnd"/>
      <w:r w:rsidR="00E018D8">
        <w:rPr>
          <w:b/>
          <w:sz w:val="28"/>
          <w:szCs w:val="28"/>
        </w:rPr>
        <w:t>-(Н/Зт)пр</w:t>
      </w:r>
      <w:r w:rsidR="00E018D8" w:rsidRPr="00E018D8">
        <w:rPr>
          <w:b/>
          <w:sz w:val="28"/>
          <w:szCs w:val="28"/>
        </w:rPr>
        <w:t>&lt;0</w:t>
      </w:r>
      <w:r w:rsidR="00DE72C0">
        <w:rPr>
          <w:b/>
          <w:sz w:val="28"/>
          <w:szCs w:val="28"/>
        </w:rPr>
        <w:t xml:space="preserve">  </w:t>
      </w:r>
      <w:r w:rsidR="00DE72C0" w:rsidRPr="000061E0">
        <w:rPr>
          <w:sz w:val="28"/>
          <w:szCs w:val="28"/>
        </w:rPr>
        <w:t xml:space="preserve"> (1)</w:t>
      </w:r>
      <w:r>
        <w:rPr>
          <w:sz w:val="28"/>
          <w:szCs w:val="28"/>
        </w:rPr>
        <w:t>;</w:t>
      </w:r>
      <w:r w:rsidR="00E018D8">
        <w:rPr>
          <w:b/>
          <w:sz w:val="28"/>
          <w:szCs w:val="28"/>
        </w:rPr>
        <w:t xml:space="preserve"> </w:t>
      </w:r>
    </w:p>
    <w:p w:rsidR="002742F3" w:rsidRDefault="001A5EB5" w:rsidP="005F0EFD">
      <w:pPr>
        <w:pStyle w:val="af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018D8">
        <w:rPr>
          <w:sz w:val="28"/>
          <w:szCs w:val="28"/>
        </w:rPr>
        <w:t xml:space="preserve"> второй, – тем, что</w:t>
      </w:r>
      <w:r w:rsidR="00E018D8" w:rsidRPr="00E018D8">
        <w:rPr>
          <w:b/>
          <w:sz w:val="28"/>
          <w:szCs w:val="28"/>
        </w:rPr>
        <w:t xml:space="preserve"> </w:t>
      </w:r>
      <w:proofErr w:type="gramStart"/>
      <w:r w:rsidR="000061E0" w:rsidRPr="00662AC0">
        <w:rPr>
          <w:b/>
          <w:sz w:val="28"/>
          <w:szCs w:val="28"/>
        </w:rPr>
        <w:t>Нот</w:t>
      </w:r>
      <w:r w:rsidR="00034D0F">
        <w:rPr>
          <w:b/>
          <w:sz w:val="28"/>
          <w:szCs w:val="28"/>
        </w:rPr>
        <w:t xml:space="preserve"> </w:t>
      </w:r>
      <w:r w:rsidR="000061E0" w:rsidRPr="00662AC0">
        <w:rPr>
          <w:b/>
          <w:sz w:val="28"/>
          <w:szCs w:val="28"/>
        </w:rPr>
        <w:t>&gt;</w:t>
      </w:r>
      <w:proofErr w:type="gramEnd"/>
      <w:r w:rsidR="00B85201">
        <w:rPr>
          <w:b/>
          <w:sz w:val="28"/>
          <w:szCs w:val="28"/>
        </w:rPr>
        <w:t xml:space="preserve"> </w:t>
      </w:r>
      <w:r w:rsidR="000061E0" w:rsidRPr="00662AC0">
        <w:rPr>
          <w:b/>
          <w:sz w:val="28"/>
          <w:szCs w:val="28"/>
        </w:rPr>
        <w:t>Нпр</w:t>
      </w:r>
      <w:r w:rsidR="00385FB2">
        <w:rPr>
          <w:b/>
          <w:sz w:val="28"/>
          <w:szCs w:val="28"/>
        </w:rPr>
        <w:t xml:space="preserve"> </w:t>
      </w:r>
      <w:r w:rsidR="00385FB2" w:rsidRPr="00385FB2">
        <w:rPr>
          <w:sz w:val="28"/>
          <w:szCs w:val="28"/>
        </w:rPr>
        <w:t>и</w:t>
      </w:r>
      <w:r w:rsidR="000711C4">
        <w:rPr>
          <w:sz w:val="28"/>
          <w:szCs w:val="28"/>
        </w:rPr>
        <w:t xml:space="preserve"> </w:t>
      </w:r>
      <w:r w:rsidR="00E018D8" w:rsidRPr="00D43101">
        <w:rPr>
          <w:b/>
          <w:sz w:val="28"/>
          <w:szCs w:val="28"/>
        </w:rPr>
        <w:t>ΔН</w:t>
      </w:r>
      <w:r w:rsidR="00E018D8" w:rsidRPr="002662A2">
        <w:rPr>
          <w:b/>
          <w:sz w:val="28"/>
          <w:szCs w:val="28"/>
        </w:rPr>
        <w:t>/Зт</w:t>
      </w:r>
      <w:r w:rsidR="00E018D8">
        <w:rPr>
          <w:b/>
          <w:sz w:val="28"/>
          <w:szCs w:val="28"/>
        </w:rPr>
        <w:t>=(Н/Зт)от-(Н/Зт)пр</w:t>
      </w:r>
      <w:r w:rsidR="002742F3" w:rsidRPr="002742F3">
        <w:rPr>
          <w:b/>
          <w:sz w:val="28"/>
          <w:szCs w:val="28"/>
        </w:rPr>
        <w:t>&gt;</w:t>
      </w:r>
      <w:r w:rsidR="00E018D8" w:rsidRPr="00E018D8">
        <w:rPr>
          <w:b/>
          <w:sz w:val="28"/>
          <w:szCs w:val="28"/>
        </w:rPr>
        <w:t>0</w:t>
      </w:r>
      <w:r w:rsidR="002742F3" w:rsidRPr="002742F3">
        <w:rPr>
          <w:sz w:val="28"/>
          <w:szCs w:val="28"/>
        </w:rPr>
        <w:t xml:space="preserve"> </w:t>
      </w:r>
      <w:r w:rsidR="00DE72C0">
        <w:rPr>
          <w:sz w:val="28"/>
          <w:szCs w:val="28"/>
        </w:rPr>
        <w:t xml:space="preserve">  (2)</w:t>
      </w:r>
      <w:r w:rsidR="000061E0">
        <w:rPr>
          <w:sz w:val="28"/>
          <w:szCs w:val="28"/>
        </w:rPr>
        <w:t>.</w:t>
      </w:r>
    </w:p>
    <w:p w:rsidR="002742F3" w:rsidRDefault="002742F3" w:rsidP="005F0EFD">
      <w:pPr>
        <w:pStyle w:val="af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Назовем подход с уменьшением платежей по налогу на прибыль </w:t>
      </w:r>
      <w:r w:rsidR="000061E0">
        <w:rPr>
          <w:sz w:val="28"/>
          <w:szCs w:val="28"/>
        </w:rPr>
        <w:t>(1)</w:t>
      </w:r>
      <w:r>
        <w:rPr>
          <w:sz w:val="28"/>
          <w:szCs w:val="28"/>
        </w:rPr>
        <w:t xml:space="preserve"> при росте платежей поставщикам </w:t>
      </w:r>
      <w:r w:rsidR="00D81510">
        <w:rPr>
          <w:sz w:val="28"/>
          <w:szCs w:val="28"/>
        </w:rPr>
        <w:t xml:space="preserve">«предпринимательством </w:t>
      </w:r>
      <w:r>
        <w:rPr>
          <w:sz w:val="28"/>
          <w:szCs w:val="28"/>
        </w:rPr>
        <w:t>с использо</w:t>
      </w:r>
      <w:r w:rsidR="00D81510">
        <w:rPr>
          <w:sz w:val="28"/>
          <w:szCs w:val="28"/>
        </w:rPr>
        <w:t>ванием государственных средств»</w:t>
      </w:r>
      <w:r>
        <w:rPr>
          <w:sz w:val="28"/>
          <w:szCs w:val="28"/>
        </w:rPr>
        <w:t xml:space="preserve"> </w:t>
      </w:r>
      <w:r w:rsidR="00EE2B03">
        <w:rPr>
          <w:sz w:val="28"/>
          <w:szCs w:val="28"/>
        </w:rPr>
        <w:t>(</w:t>
      </w:r>
      <w:r>
        <w:rPr>
          <w:sz w:val="28"/>
          <w:szCs w:val="28"/>
        </w:rPr>
        <w:t>налог на прибыль – госсобственность</w:t>
      </w:r>
      <w:r w:rsidR="006425DF">
        <w:rPr>
          <w:sz w:val="28"/>
          <w:szCs w:val="28"/>
        </w:rPr>
        <w:t>)</w:t>
      </w:r>
      <w:r>
        <w:rPr>
          <w:sz w:val="28"/>
          <w:szCs w:val="28"/>
        </w:rPr>
        <w:t xml:space="preserve"> и обозначим его ИГС. Второй подход</w:t>
      </w:r>
      <w:r w:rsidR="000061E0" w:rsidRPr="008C6B51">
        <w:rPr>
          <w:sz w:val="28"/>
          <w:szCs w:val="28"/>
        </w:rPr>
        <w:t xml:space="preserve"> (2)</w:t>
      </w:r>
      <w:r w:rsidR="001B1B6A">
        <w:rPr>
          <w:sz w:val="28"/>
          <w:szCs w:val="28"/>
        </w:rPr>
        <w:t xml:space="preserve"> обозначим</w:t>
      </w:r>
      <w:r>
        <w:rPr>
          <w:sz w:val="28"/>
          <w:szCs w:val="28"/>
        </w:rPr>
        <w:t xml:space="preserve"> </w:t>
      </w:r>
      <w:r w:rsidR="001B1B6A">
        <w:rPr>
          <w:sz w:val="28"/>
          <w:szCs w:val="28"/>
        </w:rPr>
        <w:t xml:space="preserve">БИГС, – </w:t>
      </w:r>
      <w:r w:rsidR="006425DF">
        <w:rPr>
          <w:sz w:val="28"/>
          <w:szCs w:val="28"/>
        </w:rPr>
        <w:t>«</w:t>
      </w:r>
      <w:r w:rsidR="001B1B6A">
        <w:rPr>
          <w:sz w:val="28"/>
          <w:szCs w:val="28"/>
        </w:rPr>
        <w:t>предпринимательство</w:t>
      </w:r>
      <w:r w:rsidR="006425DF">
        <w:rPr>
          <w:sz w:val="28"/>
          <w:szCs w:val="28"/>
        </w:rPr>
        <w:t xml:space="preserve"> </w:t>
      </w:r>
      <w:r>
        <w:rPr>
          <w:sz w:val="28"/>
          <w:szCs w:val="28"/>
        </w:rPr>
        <w:t>без использования государственных средств».</w:t>
      </w:r>
      <w:r w:rsidRPr="001A5267">
        <w:rPr>
          <w:sz w:val="28"/>
          <w:szCs w:val="28"/>
        </w:rPr>
        <w:t xml:space="preserve"> </w:t>
      </w:r>
    </w:p>
    <w:p w:rsidR="007251DD" w:rsidRDefault="007251DD" w:rsidP="005F0EFD">
      <w:pPr>
        <w:pStyle w:val="a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рис. 2 показан пример</w:t>
      </w:r>
      <w:r w:rsidR="00182131">
        <w:rPr>
          <w:sz w:val="28"/>
          <w:szCs w:val="28"/>
        </w:rPr>
        <w:t xml:space="preserve"> экспериментального</w:t>
      </w:r>
      <w:r>
        <w:rPr>
          <w:sz w:val="28"/>
          <w:szCs w:val="28"/>
        </w:rPr>
        <w:t xml:space="preserve"> распределения вероятностей</w:t>
      </w:r>
      <w:r w:rsidR="003A23F5">
        <w:rPr>
          <w:sz w:val="28"/>
          <w:szCs w:val="28"/>
        </w:rPr>
        <w:t xml:space="preserve"> </w:t>
      </w:r>
      <w:r w:rsidR="003A23F5" w:rsidRPr="003A23F5">
        <w:rPr>
          <w:b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реал</w:t>
      </w:r>
      <w:r w:rsidR="00182131">
        <w:rPr>
          <w:sz w:val="28"/>
          <w:szCs w:val="28"/>
        </w:rPr>
        <w:t>изации этих подходов</w:t>
      </w:r>
      <w:r>
        <w:rPr>
          <w:sz w:val="28"/>
          <w:szCs w:val="28"/>
        </w:rPr>
        <w:t>.</w:t>
      </w:r>
    </w:p>
    <w:p w:rsidR="007251DD" w:rsidRDefault="00313E9C" w:rsidP="005F0EFD">
      <w:pPr>
        <w:pStyle w:val="af"/>
        <w:ind w:firstLine="556"/>
        <w:jc w:val="both"/>
        <w:rPr>
          <w:sz w:val="28"/>
          <w:szCs w:val="28"/>
        </w:rPr>
      </w:pPr>
      <w:r w:rsidRPr="0052663F">
        <w:rPr>
          <w:noProof/>
          <w:sz w:val="28"/>
          <w:szCs w:val="28"/>
        </w:rPr>
        <w:lastRenderedPageBreak/>
        <w:drawing>
          <wp:inline distT="0" distB="0" distL="0" distR="0">
            <wp:extent cx="4239671" cy="1764254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2CB7" w:rsidRPr="00E12E2A" w:rsidRDefault="001B1B6A" w:rsidP="005F0EFD">
      <w:pPr>
        <w:pStyle w:val="a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Площади областей</w:t>
      </w:r>
      <w:r w:rsidR="0050105F">
        <w:rPr>
          <w:sz w:val="28"/>
          <w:szCs w:val="28"/>
        </w:rPr>
        <w:t xml:space="preserve"> существования </w:t>
      </w:r>
      <w:r w:rsidR="001A5267">
        <w:rPr>
          <w:sz w:val="28"/>
          <w:szCs w:val="28"/>
        </w:rPr>
        <w:t>ИГС</w:t>
      </w:r>
      <w:r>
        <w:rPr>
          <w:sz w:val="28"/>
          <w:szCs w:val="28"/>
        </w:rPr>
        <w:t xml:space="preserve"> и БИГС примерно одинаковы и отличаются только знаком.</w:t>
      </w:r>
      <w:r w:rsidR="007421A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15D63">
        <w:rPr>
          <w:sz w:val="28"/>
          <w:szCs w:val="28"/>
        </w:rPr>
        <w:t>бсолютное разделение</w:t>
      </w:r>
      <w:r w:rsidR="0050105F">
        <w:rPr>
          <w:sz w:val="28"/>
          <w:szCs w:val="28"/>
        </w:rPr>
        <w:t xml:space="preserve"> областей</w:t>
      </w:r>
      <w:r w:rsidR="00A15D63">
        <w:rPr>
          <w:sz w:val="28"/>
          <w:szCs w:val="28"/>
        </w:rPr>
        <w:t xml:space="preserve"> ИГС и БИГС</w:t>
      </w:r>
      <w:r w:rsidR="00A15D63" w:rsidRPr="00A15D63">
        <w:rPr>
          <w:sz w:val="28"/>
          <w:szCs w:val="28"/>
        </w:rPr>
        <w:t xml:space="preserve"> </w:t>
      </w:r>
      <w:r w:rsidR="00A15D63">
        <w:rPr>
          <w:sz w:val="28"/>
          <w:szCs w:val="28"/>
        </w:rPr>
        <w:t xml:space="preserve">обеспечивает гиперплоскость </w:t>
      </w:r>
      <w:r w:rsidR="00A15D63" w:rsidRPr="009B6F57">
        <w:rPr>
          <w:b/>
          <w:sz w:val="28"/>
          <w:szCs w:val="28"/>
          <w:lang w:val="en-US"/>
        </w:rPr>
        <w:t>W</w:t>
      </w:r>
      <w:r w:rsidR="00A15D63" w:rsidRPr="009B6F57">
        <w:rPr>
          <w:b/>
          <w:sz w:val="28"/>
          <w:szCs w:val="28"/>
        </w:rPr>
        <w:t>=0</w:t>
      </w:r>
      <w:r w:rsidR="00A15D63">
        <w:rPr>
          <w:sz w:val="28"/>
          <w:szCs w:val="28"/>
        </w:rPr>
        <w:t xml:space="preserve">. </w:t>
      </w:r>
      <w:r w:rsidR="00056B0E">
        <w:rPr>
          <w:sz w:val="28"/>
          <w:szCs w:val="28"/>
        </w:rPr>
        <w:t>В</w:t>
      </w:r>
      <w:r w:rsidR="00E12E2A">
        <w:rPr>
          <w:sz w:val="28"/>
          <w:szCs w:val="28"/>
        </w:rPr>
        <w:t xml:space="preserve">ведем ее в область БИГС, тогда вся область распределения </w:t>
      </w:r>
      <w:r w:rsidR="00E12E2A" w:rsidRPr="00E12E2A">
        <w:rPr>
          <w:b/>
          <w:sz w:val="28"/>
          <w:szCs w:val="28"/>
          <w:lang w:val="en-US"/>
        </w:rPr>
        <w:t>W</w:t>
      </w:r>
      <w:r w:rsidR="00E12E2A" w:rsidRPr="00E12E2A">
        <w:rPr>
          <w:sz w:val="28"/>
          <w:szCs w:val="28"/>
        </w:rPr>
        <w:t xml:space="preserve"> </w:t>
      </w:r>
      <w:r w:rsidR="00573866">
        <w:rPr>
          <w:sz w:val="28"/>
          <w:szCs w:val="28"/>
        </w:rPr>
        <w:t xml:space="preserve">будет определена, в область БИГС включены все случаи, когда </w:t>
      </w:r>
      <w:r w:rsidR="00573866" w:rsidRPr="00D43101">
        <w:rPr>
          <w:b/>
          <w:sz w:val="28"/>
          <w:szCs w:val="28"/>
        </w:rPr>
        <w:t>ΔН</w:t>
      </w:r>
      <w:r w:rsidR="00573866" w:rsidRPr="002662A2">
        <w:rPr>
          <w:b/>
          <w:sz w:val="28"/>
          <w:szCs w:val="28"/>
        </w:rPr>
        <w:t>/Зт</w:t>
      </w:r>
      <w:r w:rsidR="00573866">
        <w:rPr>
          <w:b/>
          <w:sz w:val="28"/>
          <w:szCs w:val="28"/>
        </w:rPr>
        <w:t>=0.</w:t>
      </w:r>
    </w:p>
    <w:p w:rsidR="00A15D63" w:rsidRDefault="001B1B6A" w:rsidP="005F0EFD">
      <w:pPr>
        <w:pStyle w:val="a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6726">
        <w:rPr>
          <w:sz w:val="28"/>
          <w:szCs w:val="28"/>
        </w:rPr>
        <w:t>ассмо</w:t>
      </w:r>
      <w:r>
        <w:rPr>
          <w:sz w:val="28"/>
          <w:szCs w:val="28"/>
        </w:rPr>
        <w:t>трим</w:t>
      </w:r>
      <w:r w:rsidR="00745C37">
        <w:rPr>
          <w:sz w:val="28"/>
          <w:szCs w:val="28"/>
        </w:rPr>
        <w:t xml:space="preserve"> некоторые</w:t>
      </w:r>
      <w:r w:rsidR="001B183C">
        <w:rPr>
          <w:sz w:val="28"/>
          <w:szCs w:val="28"/>
        </w:rPr>
        <w:t xml:space="preserve"> </w:t>
      </w:r>
      <w:r w:rsidR="00A15D63">
        <w:rPr>
          <w:sz w:val="28"/>
          <w:szCs w:val="28"/>
        </w:rPr>
        <w:t xml:space="preserve">причины </w:t>
      </w:r>
      <w:r w:rsidR="00600725">
        <w:rPr>
          <w:sz w:val="28"/>
          <w:szCs w:val="28"/>
        </w:rPr>
        <w:t xml:space="preserve">возникновения </w:t>
      </w:r>
      <w:r w:rsidR="0050105F">
        <w:rPr>
          <w:sz w:val="28"/>
          <w:szCs w:val="28"/>
        </w:rPr>
        <w:t>этих об</w:t>
      </w:r>
      <w:r w:rsidR="001706AD">
        <w:rPr>
          <w:sz w:val="28"/>
          <w:szCs w:val="28"/>
        </w:rPr>
        <w:t>л</w:t>
      </w:r>
      <w:r w:rsidR="0050105F">
        <w:rPr>
          <w:sz w:val="28"/>
          <w:szCs w:val="28"/>
        </w:rPr>
        <w:t>астей.</w:t>
      </w:r>
    </w:p>
    <w:p w:rsidR="006B002E" w:rsidRPr="00051495" w:rsidRDefault="00051495" w:rsidP="00051495">
      <w:pPr>
        <w:pStyle w:val="af"/>
        <w:ind w:left="163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="007271AF" w:rsidRPr="00051495">
        <w:rPr>
          <w:sz w:val="28"/>
          <w:szCs w:val="28"/>
          <w:u w:val="single"/>
        </w:rPr>
        <w:t xml:space="preserve"> Роль </w:t>
      </w:r>
      <w:r w:rsidR="00284A32" w:rsidRPr="00051495">
        <w:rPr>
          <w:sz w:val="28"/>
          <w:szCs w:val="28"/>
          <w:u w:val="single"/>
        </w:rPr>
        <w:t>платежей</w:t>
      </w:r>
      <w:r w:rsidR="007007F7" w:rsidRPr="00051495">
        <w:rPr>
          <w:sz w:val="28"/>
          <w:szCs w:val="28"/>
          <w:u w:val="single"/>
        </w:rPr>
        <w:t xml:space="preserve"> по долговым обязательствам</w:t>
      </w:r>
      <w:r w:rsidR="00D87850" w:rsidRPr="00051495">
        <w:rPr>
          <w:sz w:val="28"/>
          <w:szCs w:val="28"/>
          <w:u w:val="single"/>
        </w:rPr>
        <w:t xml:space="preserve"> </w:t>
      </w:r>
      <w:r w:rsidR="00D87850" w:rsidRPr="00051495">
        <w:rPr>
          <w:b/>
          <w:sz w:val="28"/>
          <w:szCs w:val="28"/>
          <w:u w:val="single"/>
        </w:rPr>
        <w:t>(</w:t>
      </w:r>
      <w:r w:rsidR="00B57FFC" w:rsidRPr="00051495">
        <w:rPr>
          <w:b/>
          <w:sz w:val="28"/>
          <w:szCs w:val="28"/>
          <w:u w:val="single"/>
        </w:rPr>
        <w:t>Од</w:t>
      </w:r>
      <w:r w:rsidR="00DD3011" w:rsidRPr="00051495">
        <w:rPr>
          <w:b/>
          <w:sz w:val="28"/>
          <w:szCs w:val="28"/>
          <w:u w:val="single"/>
        </w:rPr>
        <w:t>)</w:t>
      </w:r>
    </w:p>
    <w:p w:rsidR="006B002E" w:rsidRDefault="002579BA" w:rsidP="005F0EFD">
      <w:pPr>
        <w:pStyle w:val="af"/>
        <w:ind w:left="709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1183640</wp:posOffset>
            </wp:positionV>
            <wp:extent cx="2747010" cy="2467610"/>
            <wp:effectExtent l="0" t="0" r="0" b="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82F35">
        <w:rPr>
          <w:noProof/>
          <w:sz w:val="28"/>
          <w:szCs w:val="28"/>
        </w:rPr>
        <w:t>Полагают, что</w:t>
      </w:r>
      <w:r w:rsidR="00FB0947">
        <w:rPr>
          <w:sz w:val="28"/>
          <w:szCs w:val="28"/>
        </w:rPr>
        <w:t xml:space="preserve"> источник</w:t>
      </w:r>
      <w:r w:rsidR="00C82F35">
        <w:rPr>
          <w:sz w:val="28"/>
          <w:szCs w:val="28"/>
        </w:rPr>
        <w:t>ом</w:t>
      </w:r>
      <w:r w:rsidR="006B002E">
        <w:rPr>
          <w:sz w:val="28"/>
          <w:szCs w:val="28"/>
        </w:rPr>
        <w:t xml:space="preserve"> разделения</w:t>
      </w:r>
      <w:r w:rsidR="0026091D">
        <w:rPr>
          <w:sz w:val="28"/>
          <w:szCs w:val="28"/>
        </w:rPr>
        <w:t xml:space="preserve"> налогоплательщиков</w:t>
      </w:r>
      <w:r w:rsidR="006B002E">
        <w:rPr>
          <w:sz w:val="28"/>
          <w:szCs w:val="28"/>
        </w:rPr>
        <w:t xml:space="preserve"> на ИГС</w:t>
      </w:r>
      <w:r w:rsidR="00905BF5">
        <w:rPr>
          <w:sz w:val="28"/>
          <w:szCs w:val="28"/>
        </w:rPr>
        <w:t xml:space="preserve"> и</w:t>
      </w:r>
      <w:r w:rsidR="006B002E">
        <w:rPr>
          <w:sz w:val="28"/>
          <w:szCs w:val="28"/>
        </w:rPr>
        <w:t xml:space="preserve"> БИГС</w:t>
      </w:r>
      <w:r w:rsidR="00C82F35">
        <w:rPr>
          <w:sz w:val="28"/>
          <w:szCs w:val="28"/>
        </w:rPr>
        <w:t xml:space="preserve"> являются</w:t>
      </w:r>
      <w:r w:rsidR="006B002E">
        <w:rPr>
          <w:sz w:val="28"/>
          <w:szCs w:val="28"/>
        </w:rPr>
        <w:t xml:space="preserve"> </w:t>
      </w:r>
      <w:r w:rsidR="004E4A02">
        <w:rPr>
          <w:sz w:val="28"/>
          <w:szCs w:val="28"/>
        </w:rPr>
        <w:t>платежи</w:t>
      </w:r>
      <w:r w:rsidR="006B002E">
        <w:rPr>
          <w:sz w:val="28"/>
          <w:szCs w:val="28"/>
        </w:rPr>
        <w:t xml:space="preserve"> по долговым </w:t>
      </w:r>
      <w:r w:rsidR="004E4A02">
        <w:rPr>
          <w:sz w:val="28"/>
          <w:szCs w:val="28"/>
        </w:rPr>
        <w:t>обязательствам</w:t>
      </w:r>
      <w:r w:rsidR="00BA4FC7">
        <w:rPr>
          <w:sz w:val="28"/>
          <w:szCs w:val="28"/>
        </w:rPr>
        <w:t xml:space="preserve"> (стр.4123 ОДДС)</w:t>
      </w:r>
      <w:r w:rsidR="004E4A02">
        <w:rPr>
          <w:sz w:val="28"/>
          <w:szCs w:val="28"/>
        </w:rPr>
        <w:t>, которы</w:t>
      </w:r>
      <w:r w:rsidR="00CD3AFB">
        <w:rPr>
          <w:sz w:val="28"/>
          <w:szCs w:val="28"/>
        </w:rPr>
        <w:t>е</w:t>
      </w:r>
      <w:r w:rsidR="006B002E">
        <w:rPr>
          <w:sz w:val="28"/>
          <w:szCs w:val="28"/>
        </w:rPr>
        <w:t xml:space="preserve"> вынуждает налогоплательщика «оптимизировать» свою налоговую </w:t>
      </w:r>
      <w:r w:rsidR="00D251C2">
        <w:rPr>
          <w:sz w:val="28"/>
          <w:szCs w:val="28"/>
        </w:rPr>
        <w:t>политику</w:t>
      </w:r>
      <w:r w:rsidR="006B002E">
        <w:rPr>
          <w:sz w:val="28"/>
          <w:szCs w:val="28"/>
        </w:rPr>
        <w:t>.</w:t>
      </w:r>
    </w:p>
    <w:p w:rsidR="005A3A59" w:rsidRDefault="00BE15A6" w:rsidP="005F0EFD">
      <w:pPr>
        <w:pStyle w:val="a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рисунке 3 приведены </w:t>
      </w:r>
      <w:r w:rsidR="0044694E">
        <w:rPr>
          <w:sz w:val="28"/>
          <w:szCs w:val="28"/>
        </w:rPr>
        <w:t xml:space="preserve">распределения вероятностей величины </w:t>
      </w:r>
      <w:r w:rsidR="001706AD">
        <w:rPr>
          <w:sz w:val="28"/>
          <w:szCs w:val="28"/>
        </w:rPr>
        <w:t>отн</w:t>
      </w:r>
      <w:r w:rsidR="001706AD" w:rsidRPr="001706AD">
        <w:rPr>
          <w:sz w:val="28"/>
          <w:szCs w:val="28"/>
        </w:rPr>
        <w:t>ошения</w:t>
      </w:r>
      <w:r w:rsidR="0044694E">
        <w:rPr>
          <w:sz w:val="28"/>
          <w:szCs w:val="28"/>
        </w:rPr>
        <w:t xml:space="preserve"> </w:t>
      </w:r>
      <w:r w:rsidR="0044694E" w:rsidRPr="00C33800">
        <w:rPr>
          <w:b/>
          <w:sz w:val="28"/>
          <w:szCs w:val="28"/>
        </w:rPr>
        <w:t>Од/Зт</w:t>
      </w:r>
      <w:r w:rsidR="0044694E">
        <w:rPr>
          <w:sz w:val="28"/>
          <w:szCs w:val="28"/>
        </w:rPr>
        <w:t xml:space="preserve"> для ИГС и БИГС</w:t>
      </w:r>
      <w:r w:rsidR="0044694E" w:rsidRPr="006926AB">
        <w:rPr>
          <w:sz w:val="28"/>
          <w:szCs w:val="28"/>
        </w:rPr>
        <w:t>.</w:t>
      </w:r>
      <w:r w:rsidR="00F60619" w:rsidRPr="00F60619">
        <w:rPr>
          <w:noProof/>
        </w:rPr>
        <w:t xml:space="preserve"> </w:t>
      </w:r>
      <w:r w:rsidR="007271AF" w:rsidRPr="007271AF">
        <w:rPr>
          <w:noProof/>
          <w:sz w:val="28"/>
          <w:szCs w:val="28"/>
        </w:rPr>
        <w:t>Р</w:t>
      </w:r>
      <w:r w:rsidR="00E12E2A" w:rsidRPr="007271AF">
        <w:rPr>
          <w:sz w:val="28"/>
          <w:szCs w:val="28"/>
        </w:rPr>
        <w:t>аспределения</w:t>
      </w:r>
      <w:r w:rsidR="007353CD">
        <w:rPr>
          <w:sz w:val="28"/>
          <w:szCs w:val="28"/>
        </w:rPr>
        <w:t xml:space="preserve"> </w:t>
      </w:r>
      <w:r w:rsidR="006926AB">
        <w:rPr>
          <w:sz w:val="28"/>
          <w:szCs w:val="28"/>
        </w:rPr>
        <w:t xml:space="preserve">практически </w:t>
      </w:r>
      <w:r w:rsidR="00062AA5">
        <w:rPr>
          <w:sz w:val="28"/>
          <w:szCs w:val="28"/>
        </w:rPr>
        <w:t>одинаковы</w:t>
      </w:r>
      <w:r w:rsidR="001B183C">
        <w:rPr>
          <w:sz w:val="28"/>
          <w:szCs w:val="28"/>
        </w:rPr>
        <w:t>:</w:t>
      </w:r>
      <w:r w:rsidR="006926AB">
        <w:rPr>
          <w:sz w:val="28"/>
          <w:szCs w:val="28"/>
        </w:rPr>
        <w:t xml:space="preserve"> оплата процентов по долговым обязательствам не играет </w:t>
      </w:r>
      <w:r w:rsidR="00600725">
        <w:rPr>
          <w:sz w:val="28"/>
          <w:szCs w:val="28"/>
        </w:rPr>
        <w:t>заметной</w:t>
      </w:r>
      <w:r w:rsidR="006926AB">
        <w:rPr>
          <w:sz w:val="28"/>
          <w:szCs w:val="28"/>
        </w:rPr>
        <w:t xml:space="preserve"> роли в формировании</w:t>
      </w:r>
      <w:r w:rsidR="00EA7841">
        <w:rPr>
          <w:sz w:val="28"/>
          <w:szCs w:val="28"/>
        </w:rPr>
        <w:t xml:space="preserve"> </w:t>
      </w:r>
      <w:r w:rsidR="006926AB">
        <w:rPr>
          <w:sz w:val="28"/>
          <w:szCs w:val="28"/>
        </w:rPr>
        <w:t>классов</w:t>
      </w:r>
      <w:r w:rsidR="00B35197">
        <w:rPr>
          <w:sz w:val="28"/>
          <w:szCs w:val="28"/>
        </w:rPr>
        <w:t xml:space="preserve"> ИГС и БИГС</w:t>
      </w:r>
      <w:r w:rsidR="00D251C2">
        <w:rPr>
          <w:sz w:val="28"/>
          <w:szCs w:val="28"/>
        </w:rPr>
        <w:t>,</w:t>
      </w:r>
      <w:r w:rsidR="00B723DC">
        <w:rPr>
          <w:sz w:val="28"/>
          <w:szCs w:val="28"/>
        </w:rPr>
        <w:t xml:space="preserve"> потому что</w:t>
      </w:r>
      <w:r w:rsidR="00DD6481">
        <w:rPr>
          <w:sz w:val="28"/>
          <w:szCs w:val="28"/>
        </w:rPr>
        <w:t xml:space="preserve"> </w:t>
      </w:r>
      <w:r w:rsidR="00D251C2">
        <w:rPr>
          <w:sz w:val="28"/>
          <w:szCs w:val="28"/>
        </w:rPr>
        <w:t>они</w:t>
      </w:r>
      <w:r w:rsidR="00DD6481">
        <w:rPr>
          <w:sz w:val="28"/>
          <w:szCs w:val="28"/>
        </w:rPr>
        <w:t xml:space="preserve"> формируются хозяйственной </w:t>
      </w:r>
      <w:r w:rsidR="00D251C2">
        <w:rPr>
          <w:sz w:val="28"/>
          <w:szCs w:val="28"/>
        </w:rPr>
        <w:t>практикой</w:t>
      </w:r>
      <w:r w:rsidR="00DD6481">
        <w:rPr>
          <w:sz w:val="28"/>
          <w:szCs w:val="28"/>
        </w:rPr>
        <w:t xml:space="preserve"> одних и тех же предприятий.</w:t>
      </w:r>
      <w:r w:rsidR="001B183C">
        <w:rPr>
          <w:sz w:val="28"/>
          <w:szCs w:val="28"/>
        </w:rPr>
        <w:t xml:space="preserve"> </w:t>
      </w:r>
      <w:r w:rsidR="009F29DA">
        <w:rPr>
          <w:sz w:val="28"/>
          <w:szCs w:val="28"/>
        </w:rPr>
        <w:t>ИГС и БИГС – режимы предпринимат</w:t>
      </w:r>
      <w:r w:rsidR="00C33800">
        <w:rPr>
          <w:sz w:val="28"/>
          <w:szCs w:val="28"/>
        </w:rPr>
        <w:t>ельской деятельности</w:t>
      </w:r>
      <w:r w:rsidR="009F29DA">
        <w:rPr>
          <w:sz w:val="28"/>
          <w:szCs w:val="28"/>
        </w:rPr>
        <w:t>.</w:t>
      </w:r>
    </w:p>
    <w:p w:rsidR="00657C63" w:rsidRDefault="00051495" w:rsidP="005F0EFD">
      <w:pPr>
        <w:pStyle w:val="af"/>
        <w:ind w:left="709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CA03B65" wp14:editId="3A135EF1">
            <wp:simplePos x="0" y="0"/>
            <wp:positionH relativeFrom="column">
              <wp:posOffset>319496</wp:posOffset>
            </wp:positionH>
            <wp:positionV relativeFrom="paragraph">
              <wp:posOffset>689156</wp:posOffset>
            </wp:positionV>
            <wp:extent cx="2825115" cy="2738755"/>
            <wp:effectExtent l="19050" t="0" r="13335" b="4445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A665B">
        <w:rPr>
          <w:sz w:val="28"/>
          <w:szCs w:val="28"/>
        </w:rPr>
        <w:t>Э</w:t>
      </w:r>
      <w:r w:rsidR="005A3A59">
        <w:rPr>
          <w:sz w:val="28"/>
          <w:szCs w:val="28"/>
        </w:rPr>
        <w:t>то п</w:t>
      </w:r>
      <w:r w:rsidR="000711C4">
        <w:rPr>
          <w:noProof/>
          <w:sz w:val="28"/>
          <w:szCs w:val="28"/>
        </w:rPr>
        <w:t>одтверждает</w:t>
      </w:r>
      <w:r w:rsidR="001706AD">
        <w:rPr>
          <w:noProof/>
          <w:sz w:val="28"/>
          <w:szCs w:val="28"/>
        </w:rPr>
        <w:t xml:space="preserve"> распределение на рис. 4</w:t>
      </w:r>
      <w:r w:rsidR="009F29DA">
        <w:rPr>
          <w:noProof/>
          <w:sz w:val="28"/>
          <w:szCs w:val="28"/>
        </w:rPr>
        <w:t>.</w:t>
      </w:r>
      <w:r w:rsidR="003974A8">
        <w:rPr>
          <w:noProof/>
          <w:sz w:val="28"/>
          <w:szCs w:val="28"/>
        </w:rPr>
        <w:t>:</w:t>
      </w:r>
      <w:r w:rsidR="001706AD">
        <w:rPr>
          <w:noProof/>
          <w:sz w:val="28"/>
          <w:szCs w:val="28"/>
        </w:rPr>
        <w:t xml:space="preserve"> </w:t>
      </w:r>
      <w:r w:rsidR="003974A8">
        <w:rPr>
          <w:noProof/>
          <w:sz w:val="28"/>
          <w:szCs w:val="28"/>
        </w:rPr>
        <w:t>л</w:t>
      </w:r>
      <w:r w:rsidR="00F5150F">
        <w:rPr>
          <w:noProof/>
          <w:sz w:val="28"/>
          <w:szCs w:val="28"/>
        </w:rPr>
        <w:t>ишь</w:t>
      </w:r>
      <w:r w:rsidR="00B35197">
        <w:rPr>
          <w:noProof/>
          <w:sz w:val="28"/>
          <w:szCs w:val="28"/>
        </w:rPr>
        <w:t xml:space="preserve"> небольшое</w:t>
      </w:r>
      <w:r w:rsidR="00B918C4">
        <w:rPr>
          <w:noProof/>
          <w:sz w:val="28"/>
          <w:szCs w:val="28"/>
        </w:rPr>
        <w:t xml:space="preserve"> </w:t>
      </w:r>
      <w:r w:rsidR="00B35197">
        <w:rPr>
          <w:noProof/>
          <w:sz w:val="28"/>
          <w:szCs w:val="28"/>
        </w:rPr>
        <w:t>количество</w:t>
      </w:r>
      <w:r w:rsidR="007C1346">
        <w:rPr>
          <w:noProof/>
          <w:sz w:val="28"/>
          <w:szCs w:val="28"/>
        </w:rPr>
        <w:t xml:space="preserve"> предприятий</w:t>
      </w:r>
      <w:r w:rsidR="007D1FA9">
        <w:rPr>
          <w:noProof/>
          <w:sz w:val="28"/>
          <w:szCs w:val="28"/>
        </w:rPr>
        <w:t xml:space="preserve"> </w:t>
      </w:r>
      <w:r w:rsidR="000D06AB">
        <w:rPr>
          <w:noProof/>
          <w:sz w:val="28"/>
          <w:szCs w:val="28"/>
        </w:rPr>
        <w:t>в исследуемом</w:t>
      </w:r>
      <w:r w:rsidR="007953C2">
        <w:rPr>
          <w:noProof/>
          <w:sz w:val="28"/>
          <w:szCs w:val="28"/>
        </w:rPr>
        <w:t xml:space="preserve"> временном</w:t>
      </w:r>
      <w:r w:rsidR="000D06AB">
        <w:rPr>
          <w:noProof/>
          <w:sz w:val="28"/>
          <w:szCs w:val="28"/>
        </w:rPr>
        <w:t xml:space="preserve"> периоде </w:t>
      </w:r>
      <w:r w:rsidR="007421A5">
        <w:rPr>
          <w:noProof/>
          <w:sz w:val="28"/>
          <w:szCs w:val="28"/>
        </w:rPr>
        <w:t>не меняли</w:t>
      </w:r>
      <w:r w:rsidR="002D22F9">
        <w:rPr>
          <w:noProof/>
          <w:sz w:val="28"/>
          <w:szCs w:val="28"/>
        </w:rPr>
        <w:t xml:space="preserve"> </w:t>
      </w:r>
      <w:r w:rsidR="00A15D63">
        <w:rPr>
          <w:noProof/>
          <w:sz w:val="28"/>
          <w:szCs w:val="28"/>
        </w:rPr>
        <w:t>режима работы</w:t>
      </w:r>
      <w:r w:rsidR="004653CB" w:rsidRPr="004653CB">
        <w:rPr>
          <w:noProof/>
          <w:sz w:val="28"/>
          <w:szCs w:val="28"/>
        </w:rPr>
        <w:t xml:space="preserve"> </w:t>
      </w:r>
      <w:r w:rsidR="004653CB">
        <w:rPr>
          <w:noProof/>
          <w:sz w:val="28"/>
          <w:szCs w:val="28"/>
        </w:rPr>
        <w:t>(отсчет «единица» на рис. 4)</w:t>
      </w:r>
      <w:r w:rsidR="00B35197">
        <w:rPr>
          <w:noProof/>
          <w:sz w:val="28"/>
          <w:szCs w:val="28"/>
        </w:rPr>
        <w:t>.</w:t>
      </w:r>
      <w:r w:rsidR="002D22F9">
        <w:rPr>
          <w:noProof/>
          <w:sz w:val="28"/>
          <w:szCs w:val="28"/>
        </w:rPr>
        <w:t xml:space="preserve"> </w:t>
      </w:r>
      <w:r w:rsidR="00B35197">
        <w:rPr>
          <w:noProof/>
          <w:sz w:val="28"/>
          <w:szCs w:val="28"/>
        </w:rPr>
        <w:t>У</w:t>
      </w:r>
      <w:r w:rsidR="001706AD">
        <w:rPr>
          <w:noProof/>
          <w:sz w:val="28"/>
          <w:szCs w:val="28"/>
        </w:rPr>
        <w:t xml:space="preserve"> </w:t>
      </w:r>
      <w:r w:rsidR="00B35197">
        <w:rPr>
          <w:noProof/>
          <w:sz w:val="28"/>
          <w:szCs w:val="28"/>
        </w:rPr>
        <w:t>большинства</w:t>
      </w:r>
      <w:r w:rsidR="001706AD">
        <w:rPr>
          <w:noProof/>
          <w:sz w:val="28"/>
          <w:szCs w:val="28"/>
        </w:rPr>
        <w:t xml:space="preserve"> предприятий</w:t>
      </w:r>
      <w:r w:rsidR="00B918C4">
        <w:rPr>
          <w:noProof/>
          <w:sz w:val="28"/>
          <w:szCs w:val="28"/>
        </w:rPr>
        <w:t xml:space="preserve"> эти</w:t>
      </w:r>
      <w:r w:rsidR="002D22F9">
        <w:rPr>
          <w:noProof/>
          <w:sz w:val="28"/>
          <w:szCs w:val="28"/>
        </w:rPr>
        <w:t xml:space="preserve"> режим</w:t>
      </w:r>
      <w:r w:rsidR="00B918C4">
        <w:rPr>
          <w:noProof/>
          <w:sz w:val="28"/>
          <w:szCs w:val="28"/>
        </w:rPr>
        <w:t>ы</w:t>
      </w:r>
      <w:r w:rsidR="001B183C">
        <w:rPr>
          <w:noProof/>
          <w:sz w:val="28"/>
          <w:szCs w:val="28"/>
        </w:rPr>
        <w:t xml:space="preserve"> </w:t>
      </w:r>
      <w:r w:rsidR="006425DF">
        <w:rPr>
          <w:noProof/>
          <w:sz w:val="28"/>
          <w:szCs w:val="28"/>
        </w:rPr>
        <w:t>мен</w:t>
      </w:r>
      <w:r w:rsidR="00B57FFC">
        <w:rPr>
          <w:noProof/>
          <w:sz w:val="28"/>
          <w:szCs w:val="28"/>
        </w:rPr>
        <w:t>ялись</w:t>
      </w:r>
      <w:r w:rsidR="003261BF">
        <w:rPr>
          <w:noProof/>
          <w:sz w:val="28"/>
          <w:szCs w:val="28"/>
        </w:rPr>
        <w:t xml:space="preserve"> неоднократно</w:t>
      </w:r>
      <w:r w:rsidR="00B918C4">
        <w:rPr>
          <w:noProof/>
          <w:sz w:val="28"/>
          <w:szCs w:val="28"/>
        </w:rPr>
        <w:t xml:space="preserve">. </w:t>
      </w:r>
      <w:r w:rsidR="003261BF">
        <w:rPr>
          <w:noProof/>
          <w:sz w:val="28"/>
          <w:szCs w:val="28"/>
        </w:rPr>
        <w:t xml:space="preserve">Длительность </w:t>
      </w:r>
      <w:r w:rsidR="00436344">
        <w:rPr>
          <w:noProof/>
          <w:sz w:val="28"/>
          <w:szCs w:val="28"/>
        </w:rPr>
        <w:t xml:space="preserve">применения </w:t>
      </w:r>
      <w:r w:rsidR="005A3A59">
        <w:rPr>
          <w:noProof/>
          <w:sz w:val="28"/>
          <w:szCs w:val="28"/>
        </w:rPr>
        <w:t>режимов ИГС и БИГС</w:t>
      </w:r>
      <w:r w:rsidR="000061E0">
        <w:rPr>
          <w:noProof/>
          <w:sz w:val="28"/>
          <w:szCs w:val="28"/>
        </w:rPr>
        <w:t xml:space="preserve"> много</w:t>
      </w:r>
      <w:r w:rsidR="009F29DA">
        <w:rPr>
          <w:noProof/>
          <w:sz w:val="28"/>
          <w:szCs w:val="28"/>
        </w:rPr>
        <w:t xml:space="preserve"> меньше продолжительности </w:t>
      </w:r>
      <w:r w:rsidR="00B918C4">
        <w:rPr>
          <w:noProof/>
          <w:sz w:val="28"/>
          <w:szCs w:val="28"/>
        </w:rPr>
        <w:t>период</w:t>
      </w:r>
      <w:r w:rsidR="002579BA">
        <w:rPr>
          <w:noProof/>
          <w:sz w:val="28"/>
          <w:szCs w:val="28"/>
        </w:rPr>
        <w:t>а</w:t>
      </w:r>
      <w:r w:rsidR="00B918C4">
        <w:rPr>
          <w:noProof/>
          <w:sz w:val="28"/>
          <w:szCs w:val="28"/>
        </w:rPr>
        <w:t xml:space="preserve"> погашения</w:t>
      </w:r>
      <w:r w:rsidR="00F86775">
        <w:rPr>
          <w:noProof/>
          <w:sz w:val="28"/>
          <w:szCs w:val="28"/>
        </w:rPr>
        <w:t xml:space="preserve"> </w:t>
      </w:r>
      <w:r w:rsidR="00966726">
        <w:rPr>
          <w:noProof/>
          <w:sz w:val="28"/>
          <w:szCs w:val="28"/>
        </w:rPr>
        <w:t>долговых обязательств</w:t>
      </w:r>
      <w:r w:rsidR="001B183C">
        <w:rPr>
          <w:noProof/>
          <w:sz w:val="28"/>
          <w:szCs w:val="28"/>
        </w:rPr>
        <w:t>.</w:t>
      </w:r>
      <w:r w:rsidR="00B918C4">
        <w:rPr>
          <w:noProof/>
          <w:sz w:val="28"/>
          <w:szCs w:val="28"/>
        </w:rPr>
        <w:t xml:space="preserve"> Эт</w:t>
      </w:r>
      <w:r w:rsidR="000D06AB">
        <w:rPr>
          <w:noProof/>
          <w:sz w:val="28"/>
          <w:szCs w:val="28"/>
        </w:rPr>
        <w:t>им</w:t>
      </w:r>
      <w:r w:rsidR="000061E0">
        <w:rPr>
          <w:noProof/>
          <w:sz w:val="28"/>
          <w:szCs w:val="28"/>
        </w:rPr>
        <w:t xml:space="preserve"> и объясн</w:t>
      </w:r>
      <w:r w:rsidR="00B918C4">
        <w:rPr>
          <w:noProof/>
          <w:sz w:val="28"/>
          <w:szCs w:val="28"/>
        </w:rPr>
        <w:t>яет</w:t>
      </w:r>
      <w:r w:rsidR="000D06AB">
        <w:rPr>
          <w:noProof/>
          <w:sz w:val="28"/>
          <w:szCs w:val="28"/>
        </w:rPr>
        <w:t>ся</w:t>
      </w:r>
      <w:r w:rsidR="00B918C4">
        <w:rPr>
          <w:noProof/>
          <w:sz w:val="28"/>
          <w:szCs w:val="28"/>
        </w:rPr>
        <w:t xml:space="preserve"> одинаковость распределений на рис</w:t>
      </w:r>
      <w:r w:rsidR="00966726">
        <w:rPr>
          <w:noProof/>
          <w:sz w:val="28"/>
          <w:szCs w:val="28"/>
        </w:rPr>
        <w:t>унке</w:t>
      </w:r>
      <w:r w:rsidR="00B918C4">
        <w:rPr>
          <w:noProof/>
          <w:sz w:val="28"/>
          <w:szCs w:val="28"/>
        </w:rPr>
        <w:t xml:space="preserve"> 3.</w:t>
      </w:r>
      <w:r w:rsidR="00966726">
        <w:rPr>
          <w:noProof/>
          <w:sz w:val="28"/>
          <w:szCs w:val="28"/>
        </w:rPr>
        <w:t xml:space="preserve"> </w:t>
      </w:r>
    </w:p>
    <w:p w:rsidR="00522105" w:rsidRPr="00522105" w:rsidRDefault="003261BF" w:rsidP="005F0EFD">
      <w:pPr>
        <w:pStyle w:val="af"/>
        <w:ind w:left="709" w:firstLine="567"/>
        <w:jc w:val="both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t>Другими словами</w:t>
      </w:r>
      <w:r w:rsidR="00BC37CE">
        <w:rPr>
          <w:noProof/>
          <w:sz w:val="28"/>
          <w:szCs w:val="28"/>
        </w:rPr>
        <w:t xml:space="preserve">, </w:t>
      </w:r>
      <w:r w:rsidR="00C82F35">
        <w:rPr>
          <w:noProof/>
          <w:sz w:val="28"/>
          <w:szCs w:val="28"/>
        </w:rPr>
        <w:t xml:space="preserve">предприятия </w:t>
      </w:r>
      <w:r w:rsidR="00122EE2">
        <w:rPr>
          <w:noProof/>
          <w:sz w:val="28"/>
          <w:szCs w:val="28"/>
        </w:rPr>
        <w:t>довольно</w:t>
      </w:r>
      <w:r w:rsidR="00966726">
        <w:rPr>
          <w:noProof/>
          <w:sz w:val="28"/>
          <w:szCs w:val="28"/>
        </w:rPr>
        <w:t xml:space="preserve"> часто</w:t>
      </w:r>
      <w:r w:rsidR="000D06AB">
        <w:rPr>
          <w:noProof/>
          <w:sz w:val="28"/>
          <w:szCs w:val="28"/>
        </w:rPr>
        <w:t xml:space="preserve"> </w:t>
      </w:r>
      <w:r w:rsidR="00385FB2">
        <w:rPr>
          <w:noProof/>
          <w:sz w:val="28"/>
          <w:szCs w:val="28"/>
        </w:rPr>
        <w:t>применяют</w:t>
      </w:r>
      <w:r>
        <w:rPr>
          <w:noProof/>
          <w:sz w:val="28"/>
          <w:szCs w:val="28"/>
        </w:rPr>
        <w:t xml:space="preserve"> режим ИГС</w:t>
      </w:r>
      <w:r w:rsidR="000D06AB">
        <w:rPr>
          <w:noProof/>
          <w:sz w:val="28"/>
          <w:szCs w:val="28"/>
        </w:rPr>
        <w:t>,</w:t>
      </w:r>
      <w:r w:rsidR="00966726">
        <w:rPr>
          <w:noProof/>
          <w:sz w:val="28"/>
          <w:szCs w:val="28"/>
        </w:rPr>
        <w:t xml:space="preserve"> и</w:t>
      </w:r>
      <w:r>
        <w:rPr>
          <w:noProof/>
          <w:sz w:val="28"/>
          <w:szCs w:val="28"/>
        </w:rPr>
        <w:t xml:space="preserve"> систематически </w:t>
      </w:r>
      <w:r w:rsidR="00966726">
        <w:rPr>
          <w:noProof/>
          <w:sz w:val="28"/>
          <w:szCs w:val="28"/>
        </w:rPr>
        <w:t>уменьшают</w:t>
      </w:r>
      <w:r>
        <w:rPr>
          <w:noProof/>
          <w:sz w:val="28"/>
          <w:szCs w:val="28"/>
        </w:rPr>
        <w:t xml:space="preserve"> платежи налога на прибыль</w:t>
      </w:r>
      <w:r w:rsidR="00966726">
        <w:rPr>
          <w:noProof/>
          <w:sz w:val="28"/>
          <w:szCs w:val="28"/>
        </w:rPr>
        <w:t>.</w:t>
      </w:r>
      <w:r w:rsidR="00385FB2">
        <w:rPr>
          <w:noProof/>
          <w:sz w:val="28"/>
          <w:szCs w:val="28"/>
        </w:rPr>
        <w:t xml:space="preserve"> Чем длиннее</w:t>
      </w:r>
      <w:r w:rsidR="007D2E43">
        <w:rPr>
          <w:noProof/>
          <w:sz w:val="28"/>
          <w:szCs w:val="28"/>
        </w:rPr>
        <w:t xml:space="preserve"> период </w:t>
      </w:r>
      <w:r w:rsidR="00A12A17" w:rsidRPr="00E12E2A">
        <w:rPr>
          <w:b/>
          <w:noProof/>
          <w:sz w:val="28"/>
          <w:szCs w:val="28"/>
        </w:rPr>
        <w:lastRenderedPageBreak/>
        <w:t>Т</w:t>
      </w:r>
      <w:r w:rsidR="00A12A17">
        <w:rPr>
          <w:noProof/>
          <w:sz w:val="28"/>
          <w:szCs w:val="28"/>
        </w:rPr>
        <w:t xml:space="preserve"> </w:t>
      </w:r>
      <w:r w:rsidR="007D2E43">
        <w:rPr>
          <w:noProof/>
          <w:sz w:val="28"/>
          <w:szCs w:val="28"/>
        </w:rPr>
        <w:t>применения ре</w:t>
      </w:r>
      <w:r w:rsidR="00657C63">
        <w:rPr>
          <w:noProof/>
          <w:sz w:val="28"/>
          <w:szCs w:val="28"/>
        </w:rPr>
        <w:t>ж</w:t>
      </w:r>
      <w:r w:rsidR="0055145C">
        <w:rPr>
          <w:noProof/>
          <w:sz w:val="28"/>
          <w:szCs w:val="28"/>
        </w:rPr>
        <w:t>има ИГС, тем больше уменьшается платежи</w:t>
      </w:r>
      <w:r w:rsidR="007D2E43">
        <w:rPr>
          <w:noProof/>
          <w:sz w:val="28"/>
          <w:szCs w:val="28"/>
        </w:rPr>
        <w:t xml:space="preserve"> налога на прибыль</w:t>
      </w:r>
      <w:r w:rsidR="000711C4">
        <w:rPr>
          <w:noProof/>
          <w:sz w:val="28"/>
          <w:szCs w:val="28"/>
        </w:rPr>
        <w:t xml:space="preserve"> в консолидированный бюджет РФ</w:t>
      </w:r>
      <w:r w:rsidR="007D2E43" w:rsidRPr="009254FE">
        <w:rPr>
          <w:b/>
          <w:noProof/>
          <w:sz w:val="28"/>
          <w:szCs w:val="28"/>
        </w:rPr>
        <w:t>.</w:t>
      </w:r>
      <w:r w:rsidRPr="009254FE">
        <w:rPr>
          <w:b/>
          <w:noProof/>
          <w:sz w:val="28"/>
          <w:szCs w:val="28"/>
        </w:rPr>
        <w:t xml:space="preserve"> </w:t>
      </w:r>
    </w:p>
    <w:p w:rsidR="00DD6481" w:rsidRPr="00051495" w:rsidRDefault="00D251C2" w:rsidP="00D03636">
      <w:pPr>
        <w:pStyle w:val="af"/>
        <w:numPr>
          <w:ilvl w:val="0"/>
          <w:numId w:val="18"/>
        </w:numPr>
        <w:rPr>
          <w:b/>
          <w:sz w:val="28"/>
          <w:szCs w:val="28"/>
          <w:u w:val="single"/>
        </w:rPr>
      </w:pPr>
      <w:bookmarkStart w:id="0" w:name="_GoBack"/>
      <w:bookmarkEnd w:id="0"/>
      <w:r w:rsidRPr="00051495">
        <w:rPr>
          <w:sz w:val="28"/>
          <w:szCs w:val="28"/>
          <w:u w:val="single"/>
        </w:rPr>
        <w:t>И</w:t>
      </w:r>
      <w:r w:rsidR="00D93E4E" w:rsidRPr="00051495">
        <w:rPr>
          <w:sz w:val="28"/>
          <w:szCs w:val="28"/>
          <w:u w:val="single"/>
        </w:rPr>
        <w:t>нфляция</w:t>
      </w:r>
      <w:r w:rsidR="00DD6481" w:rsidRPr="00051495">
        <w:rPr>
          <w:sz w:val="28"/>
          <w:szCs w:val="28"/>
          <w:u w:val="single"/>
        </w:rPr>
        <w:t xml:space="preserve"> </w:t>
      </w:r>
      <w:r w:rsidRPr="00051495">
        <w:rPr>
          <w:sz w:val="28"/>
          <w:szCs w:val="28"/>
          <w:u w:val="single"/>
        </w:rPr>
        <w:t>и</w:t>
      </w:r>
      <w:r w:rsidR="00DD6481" w:rsidRPr="00051495">
        <w:rPr>
          <w:sz w:val="28"/>
          <w:szCs w:val="28"/>
          <w:u w:val="single"/>
        </w:rPr>
        <w:t xml:space="preserve"> </w:t>
      </w:r>
      <w:r w:rsidR="009B4F62" w:rsidRPr="00051495">
        <w:rPr>
          <w:sz w:val="28"/>
          <w:szCs w:val="28"/>
          <w:u w:val="single"/>
        </w:rPr>
        <w:t xml:space="preserve">изменение </w:t>
      </w:r>
      <w:r w:rsidR="00905BF5" w:rsidRPr="00051495">
        <w:rPr>
          <w:sz w:val="28"/>
          <w:szCs w:val="28"/>
          <w:u w:val="single"/>
        </w:rPr>
        <w:t>платежей</w:t>
      </w:r>
    </w:p>
    <w:p w:rsidR="005838DD" w:rsidRDefault="00EE2B03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исследования влияни</w:t>
      </w:r>
      <w:r w:rsidR="007F38B7">
        <w:rPr>
          <w:sz w:val="28"/>
          <w:szCs w:val="28"/>
        </w:rPr>
        <w:t>я инфляции на величину</w:t>
      </w:r>
      <w:r w:rsidR="00BF5CE6">
        <w:rPr>
          <w:sz w:val="28"/>
          <w:szCs w:val="28"/>
        </w:rPr>
        <w:t xml:space="preserve"> ∆(</w:t>
      </w:r>
      <w:r w:rsidR="00BF5CE6" w:rsidRPr="007F38B7">
        <w:rPr>
          <w:b/>
          <w:sz w:val="28"/>
          <w:szCs w:val="28"/>
        </w:rPr>
        <w:t>Н/Зт</w:t>
      </w:r>
      <w:r w:rsidR="00BF5CE6">
        <w:rPr>
          <w:b/>
          <w:sz w:val="28"/>
          <w:szCs w:val="28"/>
        </w:rPr>
        <w:t>) –</w:t>
      </w:r>
      <w:r w:rsidR="00BF5CE6">
        <w:rPr>
          <w:sz w:val="28"/>
          <w:szCs w:val="28"/>
        </w:rPr>
        <w:t xml:space="preserve"> изменения </w:t>
      </w:r>
    </w:p>
    <w:p w:rsidR="005838DD" w:rsidRDefault="005838DD" w:rsidP="005F0EFD">
      <w:pPr>
        <w:pStyle w:val="af"/>
        <w:ind w:left="709" w:firstLine="709"/>
        <w:jc w:val="both"/>
        <w:rPr>
          <w:sz w:val="28"/>
          <w:szCs w:val="28"/>
        </w:rPr>
      </w:pPr>
    </w:p>
    <w:p w:rsidR="00E72885" w:rsidRDefault="00595CC5" w:rsidP="005F0EFD">
      <w:pPr>
        <w:pStyle w:val="af"/>
        <w:ind w:left="709" w:firstLine="709"/>
        <w:jc w:val="both"/>
        <w:rPr>
          <w:sz w:val="28"/>
          <w:szCs w:val="28"/>
        </w:rPr>
      </w:pPr>
      <w:r w:rsidRPr="00F26A89">
        <w:rPr>
          <w:noProof/>
          <w:bdr w:val="single" w:sz="4" w:space="0" w:color="auto"/>
        </w:rPr>
        <w:drawing>
          <wp:inline distT="0" distB="0" distL="0" distR="0" wp14:anchorId="4FEB1085" wp14:editId="11B9DDCA">
            <wp:extent cx="4691380" cy="2830286"/>
            <wp:effectExtent l="0" t="0" r="1397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72885">
        <w:rPr>
          <w:sz w:val="28"/>
          <w:szCs w:val="28"/>
        </w:rPr>
        <w:t xml:space="preserve"> </w:t>
      </w:r>
    </w:p>
    <w:p w:rsidR="005838DD" w:rsidRDefault="005838DD" w:rsidP="005F0EFD">
      <w:pPr>
        <w:pStyle w:val="af"/>
        <w:ind w:left="709" w:firstLine="709"/>
        <w:jc w:val="both"/>
        <w:rPr>
          <w:sz w:val="28"/>
          <w:szCs w:val="28"/>
        </w:rPr>
      </w:pPr>
    </w:p>
    <w:p w:rsidR="00380FF9" w:rsidRDefault="00BF5CE6" w:rsidP="005F0EFD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величины этого отношения</w:t>
      </w:r>
      <w:r w:rsidR="00F26A89">
        <w:rPr>
          <w:sz w:val="28"/>
          <w:szCs w:val="28"/>
        </w:rPr>
        <w:t xml:space="preserve"> рассмотрены три двухгодичных периода для</w:t>
      </w:r>
    </w:p>
    <w:p w:rsidR="0019175A" w:rsidRDefault="00BF5CE6" w:rsidP="0019175A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каждого из них по</w:t>
      </w:r>
      <w:r w:rsidR="0019175A">
        <w:rPr>
          <w:sz w:val="28"/>
          <w:szCs w:val="28"/>
        </w:rPr>
        <w:t xml:space="preserve"> «Таблице месячной и годовой инфляции»</w:t>
      </w:r>
    </w:p>
    <w:p w:rsidR="00BF5CE6" w:rsidRDefault="00BF5CE6" w:rsidP="005F0EFD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рассчитаны средние значения изменения коэффициента инфляции – Кинф. Период 2012-2013гг. Кинф=6,5, период 2014-2015 гг. Кинф=12,4 и период 2016-2017 гг. Кинф=3,94.</w:t>
      </w:r>
      <w:r w:rsidR="00F26A89">
        <w:rPr>
          <w:sz w:val="28"/>
          <w:szCs w:val="28"/>
        </w:rPr>
        <w:t xml:space="preserve"> Показанная на рис. 5 кривая </w:t>
      </w:r>
      <w:r w:rsidR="0055145C">
        <w:rPr>
          <w:sz w:val="28"/>
          <w:szCs w:val="28"/>
        </w:rPr>
        <w:t>Кинф*</w:t>
      </w:r>
      <w:r w:rsidR="00F26A89">
        <w:rPr>
          <w:sz w:val="28"/>
          <w:szCs w:val="28"/>
        </w:rPr>
        <w:t xml:space="preserve"> отмасштабирована</w:t>
      </w:r>
      <w:r w:rsidR="00CF1F71">
        <w:rPr>
          <w:sz w:val="28"/>
          <w:szCs w:val="28"/>
        </w:rPr>
        <w:t xml:space="preserve"> так чтобы более </w:t>
      </w:r>
      <w:r w:rsidR="005F0EFD">
        <w:rPr>
          <w:sz w:val="28"/>
          <w:szCs w:val="28"/>
        </w:rPr>
        <w:t>выпукло</w:t>
      </w:r>
      <w:r w:rsidR="00CF1F71">
        <w:rPr>
          <w:sz w:val="28"/>
          <w:szCs w:val="28"/>
        </w:rPr>
        <w:t xml:space="preserve"> </w:t>
      </w:r>
      <w:r w:rsidR="005F0EFD">
        <w:rPr>
          <w:sz w:val="28"/>
          <w:szCs w:val="28"/>
        </w:rPr>
        <w:t>отобразить</w:t>
      </w:r>
      <w:r w:rsidR="00CF1F71">
        <w:rPr>
          <w:sz w:val="28"/>
          <w:szCs w:val="28"/>
        </w:rPr>
        <w:t xml:space="preserve"> характер</w:t>
      </w:r>
      <w:r w:rsidR="005F0EFD">
        <w:rPr>
          <w:sz w:val="28"/>
          <w:szCs w:val="28"/>
        </w:rPr>
        <w:t xml:space="preserve"> изменений</w:t>
      </w:r>
      <w:r w:rsidR="00F26A89">
        <w:rPr>
          <w:sz w:val="28"/>
          <w:szCs w:val="28"/>
        </w:rPr>
        <w:t xml:space="preserve"> Н/Зт.</w:t>
      </w:r>
    </w:p>
    <w:p w:rsidR="00CC1323" w:rsidRDefault="008712D4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6103">
        <w:rPr>
          <w:sz w:val="28"/>
          <w:szCs w:val="28"/>
        </w:rPr>
        <w:t xml:space="preserve"> режиме БИГС </w:t>
      </w:r>
      <w:r w:rsidR="002D7755">
        <w:rPr>
          <w:sz w:val="28"/>
          <w:szCs w:val="28"/>
        </w:rPr>
        <w:t xml:space="preserve">функция </w:t>
      </w:r>
      <w:r w:rsidR="00CF1F71">
        <w:rPr>
          <w:sz w:val="28"/>
          <w:szCs w:val="28"/>
        </w:rPr>
        <w:t>∆(</w:t>
      </w:r>
      <w:r w:rsidR="009B20DF" w:rsidRPr="00BC37CE">
        <w:rPr>
          <w:b/>
          <w:sz w:val="28"/>
          <w:szCs w:val="28"/>
        </w:rPr>
        <w:t>Н/Зт</w:t>
      </w:r>
      <w:r w:rsidR="00CF1F71">
        <w:rPr>
          <w:b/>
          <w:sz w:val="28"/>
          <w:szCs w:val="28"/>
        </w:rPr>
        <w:t>)</w:t>
      </w:r>
      <w:r w:rsidR="009B20DF">
        <w:rPr>
          <w:sz w:val="28"/>
          <w:szCs w:val="28"/>
        </w:rPr>
        <w:t xml:space="preserve"> </w:t>
      </w:r>
      <w:r w:rsidR="00B30C1B">
        <w:rPr>
          <w:sz w:val="28"/>
          <w:szCs w:val="28"/>
        </w:rPr>
        <w:t>меняе</w:t>
      </w:r>
      <w:r w:rsidR="005C6103">
        <w:rPr>
          <w:sz w:val="28"/>
          <w:szCs w:val="28"/>
        </w:rPr>
        <w:t xml:space="preserve">тся </w:t>
      </w:r>
      <w:r w:rsidR="00CF1F71">
        <w:rPr>
          <w:sz w:val="28"/>
          <w:szCs w:val="28"/>
        </w:rPr>
        <w:t>естественным образом – с ростом инфляции растут цены</w:t>
      </w:r>
      <w:r w:rsidR="00506A40">
        <w:rPr>
          <w:sz w:val="28"/>
          <w:szCs w:val="28"/>
        </w:rPr>
        <w:t xml:space="preserve"> на покупные изделия</w:t>
      </w:r>
      <w:r w:rsidR="00CF1F71">
        <w:rPr>
          <w:sz w:val="28"/>
          <w:szCs w:val="28"/>
        </w:rPr>
        <w:t xml:space="preserve"> и затраты </w:t>
      </w:r>
      <w:r w:rsidR="00CF1F71" w:rsidRPr="00506A40">
        <w:rPr>
          <w:b/>
          <w:sz w:val="28"/>
          <w:szCs w:val="28"/>
        </w:rPr>
        <w:t>Зт</w:t>
      </w:r>
      <w:r w:rsidR="00CF1F71">
        <w:rPr>
          <w:sz w:val="28"/>
          <w:szCs w:val="28"/>
        </w:rPr>
        <w:t>, платежи</w:t>
      </w:r>
      <w:r w:rsidR="00506A40">
        <w:rPr>
          <w:sz w:val="28"/>
          <w:szCs w:val="28"/>
        </w:rPr>
        <w:t xml:space="preserve"> по налогу на прибыль</w:t>
      </w:r>
      <w:r w:rsidR="00506A40" w:rsidRPr="00506A40">
        <w:rPr>
          <w:b/>
          <w:sz w:val="28"/>
          <w:szCs w:val="28"/>
        </w:rPr>
        <w:t xml:space="preserve"> Н</w:t>
      </w:r>
      <w:r w:rsidR="00506A40">
        <w:rPr>
          <w:sz w:val="28"/>
          <w:szCs w:val="28"/>
        </w:rPr>
        <w:t xml:space="preserve"> тоже растут, но медленнее.</w:t>
      </w:r>
      <w:r w:rsidR="00D2254C">
        <w:rPr>
          <w:sz w:val="28"/>
          <w:szCs w:val="28"/>
        </w:rPr>
        <w:t xml:space="preserve"> </w:t>
      </w:r>
    </w:p>
    <w:p w:rsidR="004D2B58" w:rsidRDefault="008712D4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254C">
        <w:rPr>
          <w:sz w:val="28"/>
          <w:szCs w:val="28"/>
        </w:rPr>
        <w:t xml:space="preserve"> режиме ИГС </w:t>
      </w:r>
      <w:r w:rsidR="00506A40">
        <w:rPr>
          <w:sz w:val="28"/>
          <w:szCs w:val="28"/>
        </w:rPr>
        <w:t>∆(</w:t>
      </w:r>
      <w:r w:rsidR="00D2254C" w:rsidRPr="00BC37CE">
        <w:rPr>
          <w:b/>
          <w:sz w:val="28"/>
          <w:szCs w:val="28"/>
        </w:rPr>
        <w:t>Н/Зт</w:t>
      </w:r>
      <w:r w:rsidR="00506A40">
        <w:rPr>
          <w:b/>
          <w:sz w:val="28"/>
          <w:szCs w:val="28"/>
        </w:rPr>
        <w:t>)</w:t>
      </w:r>
      <w:r w:rsidR="00D2254C">
        <w:rPr>
          <w:sz w:val="28"/>
          <w:szCs w:val="28"/>
        </w:rPr>
        <w:t xml:space="preserve"> </w:t>
      </w:r>
      <w:r w:rsidR="002D7755">
        <w:rPr>
          <w:sz w:val="28"/>
          <w:szCs w:val="28"/>
        </w:rPr>
        <w:t>меняе</w:t>
      </w:r>
      <w:r w:rsidR="005C6103">
        <w:rPr>
          <w:sz w:val="28"/>
          <w:szCs w:val="28"/>
        </w:rPr>
        <w:t xml:space="preserve">тся </w:t>
      </w:r>
      <w:r w:rsidR="00506A40">
        <w:rPr>
          <w:sz w:val="28"/>
          <w:szCs w:val="28"/>
        </w:rPr>
        <w:t xml:space="preserve">как бы </w:t>
      </w:r>
      <w:r w:rsidR="005C6103">
        <w:rPr>
          <w:sz w:val="28"/>
          <w:szCs w:val="28"/>
        </w:rPr>
        <w:t>в противофазе изменениям</w:t>
      </w:r>
      <w:r w:rsidR="00506A40">
        <w:rPr>
          <w:sz w:val="28"/>
          <w:szCs w:val="28"/>
        </w:rPr>
        <w:t xml:space="preserve"> инфляции</w:t>
      </w:r>
      <w:r w:rsidR="004D2B58">
        <w:rPr>
          <w:sz w:val="28"/>
          <w:szCs w:val="28"/>
        </w:rPr>
        <w:t xml:space="preserve"> –</w:t>
      </w:r>
      <w:r w:rsidR="005C6103">
        <w:rPr>
          <w:sz w:val="28"/>
          <w:szCs w:val="28"/>
        </w:rPr>
        <w:t xml:space="preserve"> </w:t>
      </w:r>
      <w:r w:rsidR="004D2B58">
        <w:rPr>
          <w:sz w:val="28"/>
          <w:szCs w:val="28"/>
        </w:rPr>
        <w:t>м</w:t>
      </w:r>
      <w:r w:rsidR="00506A40">
        <w:rPr>
          <w:sz w:val="28"/>
          <w:szCs w:val="28"/>
        </w:rPr>
        <w:t xml:space="preserve">алым значениям </w:t>
      </w:r>
      <w:r w:rsidR="00AB32DC">
        <w:rPr>
          <w:sz w:val="28"/>
          <w:szCs w:val="28"/>
        </w:rPr>
        <w:t>Кинф</w:t>
      </w:r>
      <w:r w:rsidR="008B1CA2">
        <w:rPr>
          <w:sz w:val="28"/>
          <w:szCs w:val="28"/>
        </w:rPr>
        <w:t xml:space="preserve"> соответствуют </w:t>
      </w:r>
      <w:r w:rsidR="004D2B58">
        <w:rPr>
          <w:sz w:val="28"/>
          <w:szCs w:val="28"/>
        </w:rPr>
        <w:t>большие значения уменьшений</w:t>
      </w:r>
      <w:r w:rsidR="008B1CA2">
        <w:rPr>
          <w:sz w:val="28"/>
          <w:szCs w:val="28"/>
        </w:rPr>
        <w:t xml:space="preserve"> платежей по налогу на прибыль.</w:t>
      </w:r>
      <w:r w:rsidR="0084530E">
        <w:rPr>
          <w:sz w:val="28"/>
          <w:szCs w:val="28"/>
        </w:rPr>
        <w:t xml:space="preserve"> </w:t>
      </w:r>
    </w:p>
    <w:p w:rsidR="00D61998" w:rsidRDefault="004D2B58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="0084530E">
        <w:rPr>
          <w:sz w:val="28"/>
          <w:szCs w:val="28"/>
        </w:rPr>
        <w:t>ЦБ РФ</w:t>
      </w:r>
      <w:r>
        <w:rPr>
          <w:sz w:val="28"/>
          <w:szCs w:val="28"/>
        </w:rPr>
        <w:t xml:space="preserve"> стремится поддерживать малые значения инфляции</w:t>
      </w:r>
      <w:r w:rsidR="0084530E">
        <w:rPr>
          <w:sz w:val="28"/>
          <w:szCs w:val="28"/>
        </w:rPr>
        <w:t>,</w:t>
      </w:r>
      <w:r w:rsidR="00AB3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</w:t>
      </w:r>
      <w:r w:rsidR="007F38B7">
        <w:rPr>
          <w:sz w:val="28"/>
          <w:szCs w:val="28"/>
        </w:rPr>
        <w:t>в дальнейшем</w:t>
      </w:r>
      <w:r>
        <w:rPr>
          <w:sz w:val="28"/>
          <w:szCs w:val="28"/>
        </w:rPr>
        <w:t>, если не будут приняты специальные меры,</w:t>
      </w:r>
      <w:r w:rsidR="007F38B7">
        <w:rPr>
          <w:sz w:val="28"/>
          <w:szCs w:val="28"/>
        </w:rPr>
        <w:t xml:space="preserve"> сн</w:t>
      </w:r>
      <w:r>
        <w:rPr>
          <w:sz w:val="28"/>
          <w:szCs w:val="28"/>
        </w:rPr>
        <w:t>ижение</w:t>
      </w:r>
      <w:r w:rsidR="00376643">
        <w:rPr>
          <w:sz w:val="28"/>
          <w:szCs w:val="28"/>
        </w:rPr>
        <w:t xml:space="preserve"> платежей по налогу на прибыль</w:t>
      </w:r>
      <w:r>
        <w:rPr>
          <w:sz w:val="28"/>
          <w:szCs w:val="28"/>
        </w:rPr>
        <w:t xml:space="preserve"> будет возрастать</w:t>
      </w:r>
      <w:r w:rsidR="002D63AD">
        <w:rPr>
          <w:sz w:val="28"/>
          <w:szCs w:val="28"/>
        </w:rPr>
        <w:t>.</w:t>
      </w:r>
      <w:r w:rsidR="00A12A17">
        <w:rPr>
          <w:sz w:val="28"/>
          <w:szCs w:val="28"/>
        </w:rPr>
        <w:t xml:space="preserve"> </w:t>
      </w:r>
    </w:p>
    <w:p w:rsidR="00297946" w:rsidRDefault="005F0EFD" w:rsidP="005F0EFD">
      <w:pPr>
        <w:pStyle w:val="af"/>
        <w:ind w:left="709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Специальной мерой станет, как будет показано ниже, преобразование</w:t>
      </w:r>
      <w:r w:rsidR="00D61998">
        <w:rPr>
          <w:sz w:val="28"/>
          <w:szCs w:val="28"/>
        </w:rPr>
        <w:t xml:space="preserve"> режима ИГС</w:t>
      </w:r>
      <w:r>
        <w:rPr>
          <w:sz w:val="28"/>
          <w:szCs w:val="28"/>
        </w:rPr>
        <w:t xml:space="preserve"> в режим БИГС</w:t>
      </w:r>
      <w:r w:rsidR="00D61998">
        <w:rPr>
          <w:sz w:val="28"/>
          <w:szCs w:val="28"/>
        </w:rPr>
        <w:t>.</w:t>
      </w:r>
    </w:p>
    <w:p w:rsidR="00611577" w:rsidRPr="00642310" w:rsidRDefault="00FD34F9" w:rsidP="005F0EFD">
      <w:pPr>
        <w:pStyle w:val="af"/>
        <w:ind w:left="709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="00331FAD" w:rsidRPr="00642310">
        <w:rPr>
          <w:sz w:val="28"/>
          <w:szCs w:val="28"/>
          <w:u w:val="single"/>
        </w:rPr>
        <w:t>Рентабельность</w:t>
      </w:r>
      <w:r w:rsidR="00377E17">
        <w:rPr>
          <w:sz w:val="28"/>
          <w:szCs w:val="28"/>
          <w:u w:val="single"/>
        </w:rPr>
        <w:t xml:space="preserve"> платежей</w:t>
      </w:r>
      <w:r w:rsidR="000F2CE6">
        <w:rPr>
          <w:sz w:val="28"/>
          <w:szCs w:val="28"/>
          <w:u w:val="single"/>
        </w:rPr>
        <w:t xml:space="preserve"> поставщикам</w:t>
      </w:r>
      <w:r w:rsidR="00FC0F69">
        <w:rPr>
          <w:sz w:val="28"/>
          <w:szCs w:val="28"/>
          <w:u w:val="single"/>
        </w:rPr>
        <w:t xml:space="preserve"> в режиме ИГС</w:t>
      </w:r>
      <w:r w:rsidR="000F2CE6">
        <w:rPr>
          <w:sz w:val="28"/>
          <w:szCs w:val="28"/>
          <w:u w:val="single"/>
        </w:rPr>
        <w:t xml:space="preserve"> </w:t>
      </w:r>
    </w:p>
    <w:p w:rsidR="00ED4436" w:rsidRDefault="000E2C7D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AC1E08">
        <w:rPr>
          <w:sz w:val="28"/>
          <w:szCs w:val="28"/>
        </w:rPr>
        <w:t xml:space="preserve"> р</w:t>
      </w:r>
      <w:r w:rsidR="009B20DF">
        <w:rPr>
          <w:sz w:val="28"/>
          <w:szCs w:val="28"/>
        </w:rPr>
        <w:t>езультатов</w:t>
      </w:r>
      <w:r w:rsidR="0045176F">
        <w:rPr>
          <w:sz w:val="28"/>
          <w:szCs w:val="28"/>
        </w:rPr>
        <w:t xml:space="preserve"> </w:t>
      </w:r>
      <w:r w:rsidR="00891520">
        <w:rPr>
          <w:sz w:val="28"/>
          <w:szCs w:val="28"/>
        </w:rPr>
        <w:t>деятельности предприятия</w:t>
      </w:r>
      <w:r>
        <w:rPr>
          <w:sz w:val="28"/>
          <w:szCs w:val="28"/>
        </w:rPr>
        <w:t>,</w:t>
      </w:r>
      <w:r w:rsidR="004E4A0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сравнение</w:t>
      </w:r>
      <w:r w:rsidR="003A59C9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="00B73888">
        <w:rPr>
          <w:sz w:val="28"/>
          <w:szCs w:val="28"/>
        </w:rPr>
        <w:t>рентабельности</w:t>
      </w:r>
      <w:r w:rsidR="00ED4436">
        <w:rPr>
          <w:sz w:val="28"/>
          <w:szCs w:val="28"/>
        </w:rPr>
        <w:t xml:space="preserve"> за отчетный и </w:t>
      </w:r>
      <w:r w:rsidR="004E4A02">
        <w:rPr>
          <w:sz w:val="28"/>
          <w:szCs w:val="28"/>
        </w:rPr>
        <w:t>базисный</w:t>
      </w:r>
      <w:r w:rsidR="00ED4436">
        <w:rPr>
          <w:sz w:val="28"/>
          <w:szCs w:val="28"/>
        </w:rPr>
        <w:t xml:space="preserve"> период</w:t>
      </w:r>
      <w:r w:rsidR="00331FAD">
        <w:rPr>
          <w:sz w:val="28"/>
          <w:szCs w:val="28"/>
        </w:rPr>
        <w:t>ы</w:t>
      </w:r>
      <w:r w:rsidR="00ED4436">
        <w:rPr>
          <w:sz w:val="28"/>
          <w:szCs w:val="28"/>
        </w:rPr>
        <w:t xml:space="preserve">. </w:t>
      </w:r>
      <w:r w:rsidR="00E528B5">
        <w:rPr>
          <w:sz w:val="28"/>
          <w:szCs w:val="28"/>
        </w:rPr>
        <w:t>З</w:t>
      </w:r>
      <w:r w:rsidR="00ED4436">
        <w:rPr>
          <w:sz w:val="28"/>
          <w:szCs w:val="28"/>
        </w:rPr>
        <w:t>а базисный</w:t>
      </w:r>
      <w:r w:rsidR="00014851">
        <w:rPr>
          <w:sz w:val="28"/>
          <w:szCs w:val="28"/>
        </w:rPr>
        <w:t xml:space="preserve"> период</w:t>
      </w:r>
      <w:r w:rsidR="00ED4436">
        <w:rPr>
          <w:sz w:val="28"/>
          <w:szCs w:val="28"/>
        </w:rPr>
        <w:t xml:space="preserve"> </w:t>
      </w:r>
      <w:r w:rsidR="00E528B5">
        <w:rPr>
          <w:sz w:val="28"/>
          <w:szCs w:val="28"/>
        </w:rPr>
        <w:t xml:space="preserve">обычно </w:t>
      </w:r>
      <w:r w:rsidR="004C2D4E">
        <w:rPr>
          <w:sz w:val="28"/>
          <w:szCs w:val="28"/>
        </w:rPr>
        <w:t>берется предшествующий год</w:t>
      </w:r>
      <w:r w:rsidR="00ED4436">
        <w:rPr>
          <w:sz w:val="28"/>
          <w:szCs w:val="28"/>
        </w:rPr>
        <w:t>.</w:t>
      </w:r>
    </w:p>
    <w:p w:rsidR="00F11F2C" w:rsidRDefault="002F33E7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</w:t>
      </w:r>
      <w:r w:rsidR="00F11F2C" w:rsidRPr="00117882">
        <w:rPr>
          <w:b/>
          <w:sz w:val="28"/>
          <w:szCs w:val="28"/>
        </w:rPr>
        <w:t>(</w:t>
      </w:r>
      <w:r w:rsidRPr="00117882">
        <w:rPr>
          <w:b/>
          <w:sz w:val="28"/>
          <w:szCs w:val="28"/>
        </w:rPr>
        <w:t>Н</w:t>
      </w:r>
      <w:r w:rsidR="00F11F2C" w:rsidRPr="00117882">
        <w:rPr>
          <w:b/>
          <w:sz w:val="28"/>
          <w:szCs w:val="28"/>
        </w:rPr>
        <w:t>/Стнп)</w:t>
      </w:r>
      <w:r w:rsidRPr="00117882">
        <w:rPr>
          <w:b/>
          <w:sz w:val="28"/>
          <w:szCs w:val="28"/>
        </w:rPr>
        <w:t>/Зт</w:t>
      </w:r>
      <w:r w:rsidR="009024FC">
        <w:rPr>
          <w:b/>
          <w:sz w:val="28"/>
          <w:szCs w:val="28"/>
        </w:rPr>
        <w:t>=Р</w:t>
      </w:r>
      <w:r>
        <w:rPr>
          <w:sz w:val="28"/>
          <w:szCs w:val="28"/>
        </w:rPr>
        <w:t xml:space="preserve"> – рентабельность</w:t>
      </w:r>
      <w:r w:rsidR="00707BAF">
        <w:rPr>
          <w:sz w:val="28"/>
          <w:szCs w:val="28"/>
        </w:rPr>
        <w:t xml:space="preserve"> </w:t>
      </w:r>
      <w:r w:rsidR="00377E17">
        <w:rPr>
          <w:sz w:val="28"/>
          <w:szCs w:val="28"/>
        </w:rPr>
        <w:t>платежей</w:t>
      </w:r>
      <w:r w:rsidR="000E2C7D">
        <w:rPr>
          <w:sz w:val="28"/>
          <w:szCs w:val="28"/>
        </w:rPr>
        <w:t xml:space="preserve"> поставщикам</w:t>
      </w:r>
      <w:r w:rsidR="001A063C">
        <w:rPr>
          <w:sz w:val="28"/>
          <w:szCs w:val="28"/>
        </w:rPr>
        <w:t>,</w:t>
      </w:r>
      <w:r w:rsidR="000E2C7D">
        <w:rPr>
          <w:sz w:val="28"/>
          <w:szCs w:val="28"/>
        </w:rPr>
        <w:t xml:space="preserve"> </w:t>
      </w:r>
      <w:r w:rsidR="003A4BB5">
        <w:rPr>
          <w:b/>
          <w:sz w:val="28"/>
          <w:szCs w:val="28"/>
        </w:rPr>
        <w:t>Ст</w:t>
      </w:r>
      <w:r w:rsidR="00707BAF" w:rsidRPr="00145210">
        <w:rPr>
          <w:b/>
          <w:sz w:val="28"/>
          <w:szCs w:val="28"/>
        </w:rPr>
        <w:t>&gt;0</w:t>
      </w:r>
      <w:r w:rsidR="005F6F75" w:rsidRPr="005F6F75">
        <w:rPr>
          <w:sz w:val="28"/>
          <w:szCs w:val="28"/>
        </w:rPr>
        <w:t xml:space="preserve"> </w:t>
      </w:r>
      <w:r w:rsidR="005F6F75">
        <w:rPr>
          <w:sz w:val="28"/>
          <w:szCs w:val="28"/>
        </w:rPr>
        <w:t>ставка налога на прибыль</w:t>
      </w:r>
      <w:r w:rsidR="006115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521B" w:rsidRPr="002741BD" w:rsidRDefault="000E2C7D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45E59">
        <w:rPr>
          <w:sz w:val="28"/>
          <w:szCs w:val="28"/>
        </w:rPr>
        <w:t xml:space="preserve"> реж</w:t>
      </w:r>
      <w:r w:rsidR="00117D02">
        <w:rPr>
          <w:sz w:val="28"/>
          <w:szCs w:val="28"/>
        </w:rPr>
        <w:t>име ИГС</w:t>
      </w:r>
      <w:r w:rsidR="00590349">
        <w:rPr>
          <w:sz w:val="28"/>
          <w:szCs w:val="28"/>
        </w:rPr>
        <w:t xml:space="preserve"> (</w:t>
      </w:r>
      <w:r w:rsidR="00590349">
        <w:rPr>
          <w:b/>
          <w:sz w:val="28"/>
          <w:szCs w:val="28"/>
        </w:rPr>
        <w:t>Н/</w:t>
      </w:r>
      <w:proofErr w:type="gramStart"/>
      <w:r w:rsidR="00590349">
        <w:rPr>
          <w:b/>
          <w:sz w:val="28"/>
          <w:szCs w:val="28"/>
        </w:rPr>
        <w:t>Зт)</w:t>
      </w:r>
      <w:r w:rsidR="00FC4D58">
        <w:rPr>
          <w:b/>
          <w:sz w:val="28"/>
          <w:szCs w:val="28"/>
        </w:rPr>
        <w:t>от</w:t>
      </w:r>
      <w:proofErr w:type="gramEnd"/>
      <w:r w:rsidR="003A4BB5">
        <w:rPr>
          <w:b/>
          <w:sz w:val="28"/>
          <w:szCs w:val="28"/>
        </w:rPr>
        <w:t>/Ст</w:t>
      </w:r>
      <w:r w:rsidR="00590349" w:rsidRPr="006D4A69">
        <w:rPr>
          <w:b/>
          <w:sz w:val="28"/>
          <w:szCs w:val="28"/>
        </w:rPr>
        <w:t>&lt;</w:t>
      </w:r>
      <w:r w:rsidR="003A4BB5">
        <w:rPr>
          <w:b/>
          <w:sz w:val="28"/>
          <w:szCs w:val="28"/>
        </w:rPr>
        <w:t>(Н/Зт)пр/Ст</w:t>
      </w:r>
      <w:r w:rsidR="00590349">
        <w:rPr>
          <w:b/>
          <w:sz w:val="28"/>
          <w:szCs w:val="28"/>
        </w:rPr>
        <w:t xml:space="preserve">, </w:t>
      </w:r>
      <w:r w:rsidR="00393E5C">
        <w:rPr>
          <w:sz w:val="28"/>
          <w:szCs w:val="28"/>
        </w:rPr>
        <w:t>и</w:t>
      </w:r>
      <w:r w:rsidR="00FC4D58">
        <w:rPr>
          <w:sz w:val="28"/>
          <w:szCs w:val="28"/>
        </w:rPr>
        <w:t xml:space="preserve"> </w:t>
      </w:r>
      <w:r w:rsidR="00FC4D58">
        <w:rPr>
          <w:b/>
          <w:sz w:val="28"/>
          <w:szCs w:val="28"/>
        </w:rPr>
        <w:t>Рот</w:t>
      </w:r>
      <w:r w:rsidR="00117D02" w:rsidRPr="00117D02">
        <w:rPr>
          <w:b/>
          <w:sz w:val="28"/>
          <w:szCs w:val="28"/>
        </w:rPr>
        <w:t>&lt;</w:t>
      </w:r>
      <w:r w:rsidR="00117D02">
        <w:rPr>
          <w:b/>
          <w:sz w:val="28"/>
          <w:szCs w:val="28"/>
        </w:rPr>
        <w:t>Рпр</w:t>
      </w:r>
      <w:r w:rsidR="005F0EFD">
        <w:rPr>
          <w:sz w:val="28"/>
          <w:szCs w:val="28"/>
        </w:rPr>
        <w:t xml:space="preserve"> – </w:t>
      </w:r>
      <w:r w:rsidR="00393E5C">
        <w:rPr>
          <w:sz w:val="28"/>
          <w:szCs w:val="28"/>
        </w:rPr>
        <w:t>р</w:t>
      </w:r>
      <w:r w:rsidR="002741BD">
        <w:rPr>
          <w:sz w:val="28"/>
          <w:szCs w:val="28"/>
        </w:rPr>
        <w:t>ента</w:t>
      </w:r>
      <w:r w:rsidR="00393E5C">
        <w:rPr>
          <w:sz w:val="28"/>
          <w:szCs w:val="28"/>
        </w:rPr>
        <w:t>бельность платежей поставщикам отчетного года</w:t>
      </w:r>
      <w:r w:rsidR="002741BD">
        <w:rPr>
          <w:sz w:val="28"/>
          <w:szCs w:val="28"/>
        </w:rPr>
        <w:t xml:space="preserve"> меньше рентабельности</w:t>
      </w:r>
      <w:r w:rsidR="00C64992">
        <w:rPr>
          <w:sz w:val="28"/>
          <w:szCs w:val="28"/>
        </w:rPr>
        <w:t xml:space="preserve"> </w:t>
      </w:r>
      <w:r w:rsidR="00393E5C">
        <w:rPr>
          <w:sz w:val="28"/>
          <w:szCs w:val="28"/>
        </w:rPr>
        <w:t>платежей</w:t>
      </w:r>
      <w:r w:rsidR="00EB4ED5">
        <w:rPr>
          <w:sz w:val="28"/>
          <w:szCs w:val="28"/>
        </w:rPr>
        <w:t xml:space="preserve"> </w:t>
      </w:r>
      <w:r w:rsidR="00EB4ED5">
        <w:rPr>
          <w:sz w:val="28"/>
          <w:szCs w:val="28"/>
        </w:rPr>
        <w:lastRenderedPageBreak/>
        <w:t>поста</w:t>
      </w:r>
      <w:r w:rsidR="00177F8C">
        <w:rPr>
          <w:sz w:val="28"/>
          <w:szCs w:val="28"/>
        </w:rPr>
        <w:t>в</w:t>
      </w:r>
      <w:r w:rsidR="00EB4ED5">
        <w:rPr>
          <w:sz w:val="28"/>
          <w:szCs w:val="28"/>
        </w:rPr>
        <w:t>щикам</w:t>
      </w:r>
      <w:r w:rsidR="00111D5F">
        <w:rPr>
          <w:sz w:val="28"/>
          <w:szCs w:val="28"/>
        </w:rPr>
        <w:t xml:space="preserve"> в базовом году</w:t>
      </w:r>
      <w:r w:rsidR="000A665B">
        <w:rPr>
          <w:sz w:val="28"/>
          <w:szCs w:val="28"/>
        </w:rPr>
        <w:t>, и</w:t>
      </w:r>
      <w:r w:rsidR="00051495">
        <w:rPr>
          <w:sz w:val="28"/>
          <w:szCs w:val="28"/>
        </w:rPr>
        <w:t xml:space="preserve"> это в свою очередь, является источником необоснованной налоговой выгоды предпринимателя.</w:t>
      </w:r>
    </w:p>
    <w:p w:rsidR="001F6B53" w:rsidRDefault="005F0EFD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преобразования ИГС в БИГС достаточно</w:t>
      </w:r>
      <w:r w:rsidR="000E2C7D">
        <w:rPr>
          <w:sz w:val="28"/>
          <w:szCs w:val="28"/>
        </w:rPr>
        <w:t xml:space="preserve"> </w:t>
      </w:r>
      <w:r>
        <w:rPr>
          <w:sz w:val="28"/>
          <w:szCs w:val="28"/>
        </w:rPr>
        <w:t>выровнять</w:t>
      </w:r>
      <w:r w:rsidR="00117882">
        <w:rPr>
          <w:sz w:val="28"/>
          <w:szCs w:val="28"/>
        </w:rPr>
        <w:t xml:space="preserve"> </w:t>
      </w:r>
      <w:r>
        <w:rPr>
          <w:sz w:val="28"/>
          <w:szCs w:val="28"/>
        </w:rPr>
        <w:t>рентабельности</w:t>
      </w:r>
      <w:r w:rsidR="008078EE">
        <w:rPr>
          <w:sz w:val="28"/>
          <w:szCs w:val="28"/>
        </w:rPr>
        <w:t xml:space="preserve"> платежей поставщикам </w:t>
      </w:r>
      <w:r>
        <w:rPr>
          <w:sz w:val="28"/>
          <w:szCs w:val="28"/>
        </w:rPr>
        <w:t xml:space="preserve">отчетного и </w:t>
      </w:r>
      <w:r w:rsidR="000E2C7D">
        <w:rPr>
          <w:sz w:val="28"/>
          <w:szCs w:val="28"/>
        </w:rPr>
        <w:t>предшествующего года.</w:t>
      </w:r>
      <w:r w:rsidR="003573B9">
        <w:rPr>
          <w:sz w:val="28"/>
          <w:szCs w:val="28"/>
        </w:rPr>
        <w:t xml:space="preserve"> </w:t>
      </w:r>
    </w:p>
    <w:p w:rsidR="00573866" w:rsidRDefault="00051495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7C41A0">
        <w:rPr>
          <w:sz w:val="28"/>
          <w:szCs w:val="28"/>
        </w:rPr>
        <w:t xml:space="preserve"> неравенство</w:t>
      </w:r>
      <w:r w:rsidR="00663FC0">
        <w:rPr>
          <w:sz w:val="28"/>
          <w:szCs w:val="28"/>
        </w:rPr>
        <w:t xml:space="preserve"> (1</w:t>
      </w:r>
      <w:r w:rsidR="00FC4D58">
        <w:rPr>
          <w:sz w:val="28"/>
          <w:szCs w:val="28"/>
        </w:rPr>
        <w:t>ʾ</w:t>
      </w:r>
      <w:r w:rsidR="00663FC0">
        <w:rPr>
          <w:sz w:val="28"/>
          <w:szCs w:val="28"/>
        </w:rPr>
        <w:t>)</w:t>
      </w:r>
      <w:r w:rsidR="00FC4D58">
        <w:rPr>
          <w:b/>
          <w:sz w:val="28"/>
          <w:szCs w:val="28"/>
        </w:rPr>
        <w:t>,</w:t>
      </w:r>
      <w:r w:rsidR="00FC4D58">
        <w:rPr>
          <w:sz w:val="28"/>
          <w:szCs w:val="28"/>
        </w:rPr>
        <w:t xml:space="preserve"> </w:t>
      </w:r>
      <w:r w:rsidR="00FC4D58" w:rsidRPr="00903089">
        <w:rPr>
          <w:sz w:val="28"/>
          <w:szCs w:val="28"/>
        </w:rPr>
        <w:t>при</w:t>
      </w:r>
      <w:r w:rsidR="00FC4D58" w:rsidRPr="00903089">
        <w:rPr>
          <w:b/>
          <w:sz w:val="28"/>
          <w:szCs w:val="28"/>
        </w:rPr>
        <w:t xml:space="preserve"> </w:t>
      </w:r>
      <w:r w:rsidR="003A4BB5">
        <w:rPr>
          <w:b/>
          <w:sz w:val="28"/>
          <w:szCs w:val="28"/>
        </w:rPr>
        <w:t>Ст</w:t>
      </w:r>
      <w:r w:rsidR="00FC4D58" w:rsidRPr="00903089">
        <w:rPr>
          <w:b/>
          <w:sz w:val="28"/>
          <w:szCs w:val="28"/>
        </w:rPr>
        <w:t>=</w:t>
      </w:r>
      <w:r w:rsidR="00FC4D58">
        <w:rPr>
          <w:b/>
          <w:sz w:val="28"/>
          <w:szCs w:val="28"/>
          <w:lang w:val="en-US"/>
        </w:rPr>
        <w:t>Const</w:t>
      </w:r>
      <w:r w:rsidR="001F6B53">
        <w:rPr>
          <w:b/>
          <w:sz w:val="28"/>
          <w:szCs w:val="28"/>
        </w:rPr>
        <w:t>,</w:t>
      </w:r>
      <w:r w:rsidR="000C6BCF">
        <w:rPr>
          <w:sz w:val="28"/>
          <w:szCs w:val="28"/>
        </w:rPr>
        <w:t xml:space="preserve"> преобразуется</w:t>
      </w:r>
      <w:r w:rsidR="00663FC0">
        <w:rPr>
          <w:sz w:val="28"/>
          <w:szCs w:val="28"/>
        </w:rPr>
        <w:t xml:space="preserve"> </w:t>
      </w:r>
      <w:r w:rsidR="007C41A0">
        <w:rPr>
          <w:sz w:val="28"/>
          <w:szCs w:val="28"/>
        </w:rPr>
        <w:t>в</w:t>
      </w:r>
      <w:r w:rsidR="00EF322D">
        <w:rPr>
          <w:sz w:val="28"/>
          <w:szCs w:val="28"/>
        </w:rPr>
        <w:t xml:space="preserve"> </w:t>
      </w:r>
      <w:r w:rsidR="00663FC0">
        <w:rPr>
          <w:sz w:val="28"/>
          <w:szCs w:val="28"/>
        </w:rPr>
        <w:t>равенство</w:t>
      </w:r>
      <w:r w:rsidR="00EF322D">
        <w:rPr>
          <w:sz w:val="28"/>
          <w:szCs w:val="28"/>
        </w:rPr>
        <w:t xml:space="preserve"> </w:t>
      </w:r>
      <w:r w:rsidR="00FC4D58">
        <w:rPr>
          <w:b/>
          <w:sz w:val="28"/>
          <w:szCs w:val="28"/>
        </w:rPr>
        <w:t>(Нсот)/(Зт)от)</w:t>
      </w:r>
      <w:r w:rsidR="00AA6C48">
        <w:rPr>
          <w:b/>
          <w:sz w:val="28"/>
          <w:szCs w:val="28"/>
        </w:rPr>
        <w:t xml:space="preserve"> </w:t>
      </w:r>
      <w:r w:rsidR="00EF322D">
        <w:rPr>
          <w:b/>
          <w:sz w:val="28"/>
          <w:szCs w:val="28"/>
        </w:rPr>
        <w:t>=(</w:t>
      </w:r>
      <w:r w:rsidR="00EF322D" w:rsidRPr="00672A37">
        <w:rPr>
          <w:b/>
          <w:sz w:val="28"/>
          <w:szCs w:val="28"/>
        </w:rPr>
        <w:t>Н/</w:t>
      </w:r>
      <w:proofErr w:type="gramStart"/>
      <w:r w:rsidR="00EF322D" w:rsidRPr="00672A37">
        <w:rPr>
          <w:b/>
          <w:sz w:val="28"/>
          <w:szCs w:val="28"/>
        </w:rPr>
        <w:t>Зт)пр</w:t>
      </w:r>
      <w:proofErr w:type="gramEnd"/>
      <w:r w:rsidR="00663FC0">
        <w:rPr>
          <w:b/>
          <w:sz w:val="28"/>
          <w:szCs w:val="28"/>
        </w:rPr>
        <w:t xml:space="preserve">   </w:t>
      </w:r>
      <w:r w:rsidR="00663FC0" w:rsidRPr="00FC4D58">
        <w:rPr>
          <w:sz w:val="28"/>
          <w:szCs w:val="28"/>
        </w:rPr>
        <w:t>(3)</w:t>
      </w:r>
      <w:r w:rsidR="00FC4D58">
        <w:rPr>
          <w:sz w:val="28"/>
          <w:szCs w:val="28"/>
        </w:rPr>
        <w:t>.</w:t>
      </w:r>
      <w:r w:rsidR="00117882" w:rsidRPr="00FC4D58">
        <w:rPr>
          <w:sz w:val="28"/>
          <w:szCs w:val="28"/>
        </w:rPr>
        <w:t xml:space="preserve"> </w:t>
      </w:r>
      <w:r w:rsidR="00663FC0">
        <w:rPr>
          <w:sz w:val="28"/>
          <w:szCs w:val="28"/>
        </w:rPr>
        <w:t>Г</w:t>
      </w:r>
      <w:r w:rsidR="008064D0">
        <w:rPr>
          <w:sz w:val="28"/>
          <w:szCs w:val="28"/>
        </w:rPr>
        <w:t>де</w:t>
      </w:r>
      <w:r w:rsidR="00F05F96">
        <w:rPr>
          <w:b/>
          <w:sz w:val="28"/>
          <w:szCs w:val="28"/>
        </w:rPr>
        <w:t xml:space="preserve"> </w:t>
      </w:r>
      <w:r w:rsidR="00F05F96" w:rsidRPr="001F3DD5">
        <w:rPr>
          <w:b/>
          <w:sz w:val="28"/>
          <w:szCs w:val="28"/>
        </w:rPr>
        <w:t>Нсот</w:t>
      </w:r>
      <w:r w:rsidR="008064D0">
        <w:rPr>
          <w:sz w:val="28"/>
          <w:szCs w:val="28"/>
        </w:rPr>
        <w:t xml:space="preserve"> величина</w:t>
      </w:r>
      <w:r w:rsidR="00F05F96" w:rsidRPr="001F3DD5">
        <w:rPr>
          <w:sz w:val="28"/>
          <w:szCs w:val="28"/>
        </w:rPr>
        <w:t xml:space="preserve"> налога на прибыль</w:t>
      </w:r>
      <w:r w:rsidR="008064D0">
        <w:rPr>
          <w:sz w:val="28"/>
          <w:szCs w:val="28"/>
        </w:rPr>
        <w:t>, обеспечивающая</w:t>
      </w:r>
      <w:r w:rsidR="00F05F96">
        <w:rPr>
          <w:sz w:val="28"/>
          <w:szCs w:val="28"/>
        </w:rPr>
        <w:t xml:space="preserve"> </w:t>
      </w:r>
      <w:r>
        <w:rPr>
          <w:sz w:val="28"/>
          <w:szCs w:val="28"/>
        </w:rPr>
        <w:t>выравнивание</w:t>
      </w:r>
      <w:r w:rsidR="00F05F96">
        <w:rPr>
          <w:sz w:val="28"/>
          <w:szCs w:val="28"/>
        </w:rPr>
        <w:t xml:space="preserve"> </w:t>
      </w:r>
      <w:r>
        <w:rPr>
          <w:sz w:val="28"/>
          <w:szCs w:val="28"/>
        </w:rPr>
        <w:t>рентабельностей</w:t>
      </w:r>
      <w:r w:rsidR="00D11F25">
        <w:rPr>
          <w:sz w:val="28"/>
          <w:szCs w:val="28"/>
        </w:rPr>
        <w:t>.</w:t>
      </w:r>
      <w:r w:rsidR="00663FC0">
        <w:rPr>
          <w:sz w:val="28"/>
          <w:szCs w:val="28"/>
        </w:rPr>
        <w:t xml:space="preserve"> </w:t>
      </w:r>
      <w:r w:rsidR="00D11F25">
        <w:rPr>
          <w:sz w:val="28"/>
          <w:szCs w:val="28"/>
        </w:rPr>
        <w:t>И</w:t>
      </w:r>
      <w:r w:rsidR="00663FC0">
        <w:rPr>
          <w:sz w:val="28"/>
          <w:szCs w:val="28"/>
        </w:rPr>
        <w:t xml:space="preserve">з </w:t>
      </w:r>
      <w:r w:rsidR="00663FC0" w:rsidRPr="00663FC0">
        <w:rPr>
          <w:sz w:val="28"/>
          <w:szCs w:val="28"/>
        </w:rPr>
        <w:t xml:space="preserve">(3) </w:t>
      </w:r>
      <w:r w:rsidR="008078EE">
        <w:rPr>
          <w:sz w:val="28"/>
          <w:szCs w:val="28"/>
        </w:rPr>
        <w:t>следует</w:t>
      </w:r>
      <w:r w:rsidR="00663FC0">
        <w:rPr>
          <w:b/>
          <w:sz w:val="28"/>
          <w:szCs w:val="28"/>
        </w:rPr>
        <w:t xml:space="preserve"> </w:t>
      </w:r>
      <w:r w:rsidR="0045176F" w:rsidRPr="000F5E20">
        <w:rPr>
          <w:b/>
          <w:sz w:val="28"/>
          <w:szCs w:val="28"/>
        </w:rPr>
        <w:t>Нсот=</w:t>
      </w:r>
      <w:r w:rsidR="00D94FAA" w:rsidRPr="000F5E20">
        <w:rPr>
          <w:b/>
          <w:sz w:val="28"/>
          <w:szCs w:val="28"/>
        </w:rPr>
        <w:t>Нпр*(Зтот/</w:t>
      </w:r>
      <w:proofErr w:type="gramStart"/>
      <w:r w:rsidR="00D94FAA" w:rsidRPr="000F5E20">
        <w:rPr>
          <w:b/>
          <w:sz w:val="28"/>
          <w:szCs w:val="28"/>
        </w:rPr>
        <w:t>Зтпр</w:t>
      </w:r>
      <w:r w:rsidR="0045176F" w:rsidRPr="000F5E20">
        <w:rPr>
          <w:b/>
          <w:sz w:val="28"/>
          <w:szCs w:val="28"/>
        </w:rPr>
        <w:t xml:space="preserve">)   </w:t>
      </w:r>
      <w:proofErr w:type="gramEnd"/>
      <w:r w:rsidR="0045176F" w:rsidRPr="000F5E20">
        <w:rPr>
          <w:b/>
          <w:sz w:val="28"/>
          <w:szCs w:val="28"/>
        </w:rPr>
        <w:t xml:space="preserve">  </w:t>
      </w:r>
      <w:r w:rsidR="00663FC0">
        <w:rPr>
          <w:sz w:val="28"/>
          <w:szCs w:val="28"/>
        </w:rPr>
        <w:t>(4</w:t>
      </w:r>
      <w:r w:rsidR="0045176F" w:rsidRPr="000F5E20">
        <w:rPr>
          <w:sz w:val="28"/>
          <w:szCs w:val="28"/>
        </w:rPr>
        <w:t>)</w:t>
      </w:r>
      <w:r w:rsidR="00AA6C48">
        <w:rPr>
          <w:sz w:val="28"/>
          <w:szCs w:val="28"/>
        </w:rPr>
        <w:t xml:space="preserve">. </w:t>
      </w:r>
    </w:p>
    <w:p w:rsidR="00573866" w:rsidRDefault="00051495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в</w:t>
      </w:r>
      <w:r w:rsidR="00AA6C48">
        <w:rPr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2 данного</w:t>
      </w:r>
      <w:r w:rsidR="00AA6C48">
        <w:rPr>
          <w:sz w:val="28"/>
          <w:szCs w:val="28"/>
        </w:rPr>
        <w:t xml:space="preserve"> Обоснования</w:t>
      </w:r>
      <w:r w:rsidR="00573866">
        <w:rPr>
          <w:sz w:val="28"/>
          <w:szCs w:val="28"/>
        </w:rPr>
        <w:t xml:space="preserve"> </w:t>
      </w:r>
      <w:r w:rsidR="00573866" w:rsidRPr="00D43101">
        <w:rPr>
          <w:b/>
          <w:sz w:val="28"/>
          <w:szCs w:val="28"/>
        </w:rPr>
        <w:t>ΔН</w:t>
      </w:r>
      <w:r w:rsidR="00573866" w:rsidRPr="002662A2">
        <w:rPr>
          <w:b/>
          <w:sz w:val="28"/>
          <w:szCs w:val="28"/>
        </w:rPr>
        <w:t>/Зт</w:t>
      </w:r>
      <w:r w:rsidR="00573866">
        <w:rPr>
          <w:b/>
          <w:sz w:val="28"/>
          <w:szCs w:val="28"/>
        </w:rPr>
        <w:t xml:space="preserve">=0 </w:t>
      </w:r>
      <w:r w:rsidR="00297946">
        <w:rPr>
          <w:sz w:val="28"/>
          <w:szCs w:val="28"/>
        </w:rPr>
        <w:t>введено в область</w:t>
      </w:r>
      <w:r w:rsidR="00573866">
        <w:rPr>
          <w:sz w:val="28"/>
          <w:szCs w:val="28"/>
        </w:rPr>
        <w:t xml:space="preserve"> БИГС, то равенство (3) переводит режим ИГС в режим БИГС.</w:t>
      </w:r>
    </w:p>
    <w:p w:rsidR="008E330B" w:rsidRPr="000E6A9D" w:rsidRDefault="000D7225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Докажем,</w:t>
      </w:r>
      <w:r w:rsidR="00187F55">
        <w:rPr>
          <w:sz w:val="28"/>
          <w:szCs w:val="28"/>
        </w:rPr>
        <w:t xml:space="preserve"> </w:t>
      </w:r>
      <w:r w:rsidR="000E6A9D">
        <w:rPr>
          <w:sz w:val="28"/>
          <w:szCs w:val="28"/>
        </w:rPr>
        <w:t>что</w:t>
      </w:r>
      <w:r w:rsidR="005133EB">
        <w:rPr>
          <w:sz w:val="28"/>
          <w:szCs w:val="28"/>
        </w:rPr>
        <w:t xml:space="preserve"> </w:t>
      </w:r>
      <w:r w:rsidR="00573866">
        <w:rPr>
          <w:b/>
          <w:sz w:val="28"/>
          <w:szCs w:val="28"/>
        </w:rPr>
        <w:t xml:space="preserve">Нсот </w:t>
      </w:r>
      <w:r w:rsidR="00573866">
        <w:rPr>
          <w:sz w:val="28"/>
          <w:szCs w:val="28"/>
        </w:rPr>
        <w:t>всегда больше</w:t>
      </w:r>
      <w:r w:rsidR="00AA6C48">
        <w:rPr>
          <w:b/>
          <w:sz w:val="28"/>
          <w:szCs w:val="28"/>
        </w:rPr>
        <w:t xml:space="preserve"> </w:t>
      </w:r>
      <w:r w:rsidR="005133EB" w:rsidRPr="00893A35">
        <w:rPr>
          <w:b/>
          <w:sz w:val="28"/>
          <w:szCs w:val="28"/>
        </w:rPr>
        <w:t>Н</w:t>
      </w:r>
      <w:r w:rsidR="00CE07BE">
        <w:rPr>
          <w:b/>
          <w:sz w:val="28"/>
          <w:szCs w:val="28"/>
        </w:rPr>
        <w:t>от</w:t>
      </w:r>
      <w:r w:rsidR="000F5E20">
        <w:rPr>
          <w:b/>
          <w:sz w:val="28"/>
          <w:szCs w:val="28"/>
        </w:rPr>
        <w:t>.</w:t>
      </w:r>
      <w:r w:rsidR="00236D10">
        <w:rPr>
          <w:sz w:val="28"/>
          <w:szCs w:val="28"/>
        </w:rPr>
        <w:t xml:space="preserve"> </w:t>
      </w:r>
      <w:r w:rsidR="007C41A0">
        <w:rPr>
          <w:sz w:val="28"/>
          <w:szCs w:val="28"/>
        </w:rPr>
        <w:t>В</w:t>
      </w:r>
      <w:r w:rsidR="009024FC">
        <w:rPr>
          <w:sz w:val="28"/>
          <w:szCs w:val="28"/>
        </w:rPr>
        <w:t>ыпи</w:t>
      </w:r>
      <w:r>
        <w:rPr>
          <w:sz w:val="28"/>
          <w:szCs w:val="28"/>
        </w:rPr>
        <w:t>шем</w:t>
      </w:r>
      <w:r w:rsidR="009024FC">
        <w:rPr>
          <w:sz w:val="28"/>
          <w:szCs w:val="28"/>
        </w:rPr>
        <w:t>, характерные</w:t>
      </w:r>
      <w:r w:rsidR="00463A8D">
        <w:rPr>
          <w:sz w:val="28"/>
          <w:szCs w:val="28"/>
        </w:rPr>
        <w:t xml:space="preserve"> </w:t>
      </w:r>
      <w:r w:rsidR="000E6A79">
        <w:rPr>
          <w:sz w:val="28"/>
          <w:szCs w:val="28"/>
        </w:rPr>
        <w:t>для</w:t>
      </w:r>
      <w:r w:rsidR="005133EB">
        <w:rPr>
          <w:sz w:val="28"/>
          <w:szCs w:val="28"/>
        </w:rPr>
        <w:t xml:space="preserve"> ИГС</w:t>
      </w:r>
      <w:r w:rsidRPr="000D7225">
        <w:rPr>
          <w:sz w:val="28"/>
          <w:szCs w:val="28"/>
        </w:rPr>
        <w:t xml:space="preserve"> </w:t>
      </w:r>
      <w:r>
        <w:rPr>
          <w:sz w:val="28"/>
          <w:szCs w:val="28"/>
        </w:rPr>
        <w:t>неравенства</w:t>
      </w:r>
      <w:r w:rsidR="00463A8D" w:rsidRPr="000E6A79">
        <w:rPr>
          <w:b/>
          <w:sz w:val="28"/>
          <w:szCs w:val="28"/>
        </w:rPr>
        <w:t>:</w:t>
      </w:r>
      <w:r w:rsidR="005133EB">
        <w:rPr>
          <w:sz w:val="28"/>
          <w:szCs w:val="28"/>
        </w:rPr>
        <w:t xml:space="preserve"> </w:t>
      </w:r>
      <w:proofErr w:type="gramStart"/>
      <w:r w:rsidR="005133EB" w:rsidRPr="00893A35">
        <w:rPr>
          <w:b/>
          <w:sz w:val="28"/>
          <w:szCs w:val="28"/>
        </w:rPr>
        <w:t>Нот</w:t>
      </w:r>
      <w:r w:rsidR="003318FA" w:rsidRPr="00893A35">
        <w:rPr>
          <w:b/>
          <w:sz w:val="28"/>
          <w:szCs w:val="28"/>
        </w:rPr>
        <w:t>&lt;</w:t>
      </w:r>
      <w:proofErr w:type="gramEnd"/>
      <w:r w:rsidR="003318FA" w:rsidRPr="00893A35">
        <w:rPr>
          <w:b/>
          <w:sz w:val="28"/>
          <w:szCs w:val="28"/>
        </w:rPr>
        <w:t>Нпр</w:t>
      </w:r>
      <w:r w:rsidR="002D63AD">
        <w:rPr>
          <w:b/>
          <w:sz w:val="28"/>
          <w:szCs w:val="28"/>
        </w:rPr>
        <w:t xml:space="preserve"> </w:t>
      </w:r>
      <w:r w:rsidR="002D63AD" w:rsidRPr="002D63AD">
        <w:rPr>
          <w:sz w:val="28"/>
          <w:szCs w:val="28"/>
        </w:rPr>
        <w:t>(4’)</w:t>
      </w:r>
      <w:r w:rsidR="003318FA">
        <w:rPr>
          <w:sz w:val="28"/>
          <w:szCs w:val="28"/>
        </w:rPr>
        <w:t xml:space="preserve"> и</w:t>
      </w:r>
      <w:r w:rsidR="005133EB">
        <w:rPr>
          <w:sz w:val="28"/>
          <w:szCs w:val="28"/>
        </w:rPr>
        <w:t xml:space="preserve"> </w:t>
      </w:r>
      <w:r w:rsidR="005133EB" w:rsidRPr="00893A35">
        <w:rPr>
          <w:b/>
          <w:sz w:val="28"/>
          <w:szCs w:val="28"/>
        </w:rPr>
        <w:t>Зтот&gt;Зтпр</w:t>
      </w:r>
      <w:r w:rsidR="00F05F96">
        <w:rPr>
          <w:sz w:val="28"/>
          <w:szCs w:val="28"/>
        </w:rPr>
        <w:t xml:space="preserve">. </w:t>
      </w:r>
      <w:r w:rsidR="000E6A9D">
        <w:rPr>
          <w:sz w:val="28"/>
          <w:szCs w:val="28"/>
        </w:rPr>
        <w:t>Т</w:t>
      </w:r>
      <w:r w:rsidR="00EB4ED5">
        <w:rPr>
          <w:sz w:val="28"/>
          <w:szCs w:val="28"/>
        </w:rPr>
        <w:t>ак как</w:t>
      </w:r>
      <w:r w:rsidR="00903089" w:rsidRPr="00903089">
        <w:rPr>
          <w:sz w:val="28"/>
          <w:szCs w:val="28"/>
        </w:rPr>
        <w:t xml:space="preserve"> </w:t>
      </w:r>
      <w:r w:rsidR="00903089">
        <w:rPr>
          <w:b/>
          <w:sz w:val="28"/>
          <w:szCs w:val="28"/>
        </w:rPr>
        <w:t>Зтот</w:t>
      </w:r>
      <w:r w:rsidR="00903089" w:rsidRPr="00903089">
        <w:rPr>
          <w:b/>
          <w:sz w:val="28"/>
          <w:szCs w:val="28"/>
        </w:rPr>
        <w:t>/</w:t>
      </w:r>
      <w:r w:rsidR="00903089" w:rsidRPr="00893A35">
        <w:rPr>
          <w:b/>
          <w:sz w:val="28"/>
          <w:szCs w:val="28"/>
        </w:rPr>
        <w:t>Зтпр</w:t>
      </w:r>
      <w:r w:rsidR="00903089" w:rsidRPr="00903089">
        <w:rPr>
          <w:b/>
          <w:sz w:val="28"/>
          <w:szCs w:val="28"/>
        </w:rPr>
        <w:t>&gt;1</w:t>
      </w:r>
      <w:r w:rsidR="008064D0">
        <w:rPr>
          <w:b/>
          <w:sz w:val="28"/>
          <w:szCs w:val="28"/>
        </w:rPr>
        <w:t>,</w:t>
      </w:r>
      <w:r w:rsidR="003318FA">
        <w:rPr>
          <w:sz w:val="28"/>
          <w:szCs w:val="28"/>
        </w:rPr>
        <w:t xml:space="preserve"> </w:t>
      </w:r>
      <w:r w:rsidR="00014851">
        <w:rPr>
          <w:sz w:val="28"/>
          <w:szCs w:val="28"/>
        </w:rPr>
        <w:t>и</w:t>
      </w:r>
      <w:r w:rsidR="00EB4ED5">
        <w:rPr>
          <w:sz w:val="28"/>
          <w:szCs w:val="28"/>
        </w:rPr>
        <w:t>з</w:t>
      </w:r>
      <w:r w:rsidR="00014851">
        <w:rPr>
          <w:sz w:val="28"/>
          <w:szCs w:val="28"/>
        </w:rPr>
        <w:t xml:space="preserve"> </w:t>
      </w:r>
      <w:r w:rsidR="00663FC0">
        <w:rPr>
          <w:sz w:val="28"/>
          <w:szCs w:val="28"/>
        </w:rPr>
        <w:t>(4</w:t>
      </w:r>
      <w:r w:rsidR="00463A8D">
        <w:rPr>
          <w:sz w:val="28"/>
          <w:szCs w:val="28"/>
        </w:rPr>
        <w:t xml:space="preserve">) </w:t>
      </w:r>
      <w:r w:rsidR="002D63AD">
        <w:rPr>
          <w:sz w:val="28"/>
          <w:szCs w:val="28"/>
        </w:rPr>
        <w:t>и (4</w:t>
      </w:r>
      <w:r w:rsidR="002D63AD" w:rsidRPr="002D63AD">
        <w:rPr>
          <w:sz w:val="28"/>
          <w:szCs w:val="28"/>
        </w:rPr>
        <w:t>’</w:t>
      </w:r>
      <w:r w:rsidR="002D63AD">
        <w:rPr>
          <w:sz w:val="28"/>
          <w:szCs w:val="28"/>
        </w:rPr>
        <w:t>) получим</w:t>
      </w:r>
      <w:r w:rsidR="001F6B53">
        <w:rPr>
          <w:sz w:val="28"/>
          <w:szCs w:val="28"/>
        </w:rPr>
        <w:t xml:space="preserve"> искомое </w:t>
      </w:r>
      <w:r w:rsidR="006D61AC">
        <w:rPr>
          <w:sz w:val="28"/>
          <w:szCs w:val="28"/>
        </w:rPr>
        <w:t>неравенство</w:t>
      </w:r>
      <w:r w:rsidR="00014851">
        <w:rPr>
          <w:sz w:val="28"/>
          <w:szCs w:val="28"/>
        </w:rPr>
        <w:t xml:space="preserve"> </w:t>
      </w:r>
      <w:proofErr w:type="gramStart"/>
      <w:r w:rsidR="00CE07BE">
        <w:rPr>
          <w:b/>
          <w:sz w:val="28"/>
          <w:szCs w:val="28"/>
        </w:rPr>
        <w:t>Нсот</w:t>
      </w:r>
      <w:r w:rsidR="000E6A9D">
        <w:rPr>
          <w:b/>
          <w:sz w:val="28"/>
          <w:szCs w:val="28"/>
        </w:rPr>
        <w:t xml:space="preserve"> </w:t>
      </w:r>
      <w:r w:rsidR="00CE07BE">
        <w:rPr>
          <w:b/>
          <w:sz w:val="28"/>
          <w:szCs w:val="28"/>
        </w:rPr>
        <w:t>&gt;Нпр</w:t>
      </w:r>
      <w:proofErr w:type="gramEnd"/>
      <w:r w:rsidR="00D61998">
        <w:rPr>
          <w:b/>
          <w:sz w:val="28"/>
          <w:szCs w:val="28"/>
        </w:rPr>
        <w:t xml:space="preserve"> </w:t>
      </w:r>
      <w:r w:rsidR="008064D0" w:rsidRPr="008064D0">
        <w:rPr>
          <w:b/>
          <w:sz w:val="28"/>
          <w:szCs w:val="28"/>
        </w:rPr>
        <w:t>&gt;</w:t>
      </w:r>
      <w:r w:rsidR="008064D0">
        <w:rPr>
          <w:b/>
          <w:sz w:val="28"/>
          <w:szCs w:val="28"/>
        </w:rPr>
        <w:t>Нот</w:t>
      </w:r>
      <w:r w:rsidR="00893A35">
        <w:rPr>
          <w:b/>
          <w:sz w:val="28"/>
          <w:szCs w:val="28"/>
        </w:rPr>
        <w:t xml:space="preserve">   </w:t>
      </w:r>
      <w:r w:rsidR="000E6A79">
        <w:rPr>
          <w:sz w:val="28"/>
          <w:szCs w:val="28"/>
        </w:rPr>
        <w:t>(5</w:t>
      </w:r>
      <w:r w:rsidR="00893A35">
        <w:rPr>
          <w:sz w:val="28"/>
          <w:szCs w:val="28"/>
        </w:rPr>
        <w:t>)</w:t>
      </w:r>
      <w:r w:rsidR="000E6A9D">
        <w:rPr>
          <w:sz w:val="28"/>
          <w:szCs w:val="28"/>
        </w:rPr>
        <w:t>.</w:t>
      </w:r>
    </w:p>
    <w:p w:rsidR="001A5EB5" w:rsidRDefault="00321882" w:rsidP="005F0EF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63AD">
        <w:rPr>
          <w:sz w:val="28"/>
          <w:szCs w:val="28"/>
        </w:rPr>
        <w:t>еравенство (5)</w:t>
      </w:r>
      <w:r>
        <w:rPr>
          <w:sz w:val="28"/>
          <w:szCs w:val="28"/>
        </w:rPr>
        <w:t xml:space="preserve"> п</w:t>
      </w:r>
      <w:r w:rsidR="000E6A9D">
        <w:rPr>
          <w:sz w:val="28"/>
          <w:szCs w:val="28"/>
        </w:rPr>
        <w:t>одтверждено</w:t>
      </w:r>
      <w:r w:rsidR="00EB4ED5">
        <w:rPr>
          <w:sz w:val="28"/>
          <w:szCs w:val="28"/>
        </w:rPr>
        <w:t xml:space="preserve"> р</w:t>
      </w:r>
      <w:r w:rsidR="000E6A9D">
        <w:rPr>
          <w:sz w:val="28"/>
          <w:szCs w:val="28"/>
        </w:rPr>
        <w:t>езультатами</w:t>
      </w:r>
      <w:r w:rsidR="008E330B">
        <w:rPr>
          <w:sz w:val="28"/>
          <w:szCs w:val="28"/>
        </w:rPr>
        <w:t xml:space="preserve"> расчетов</w:t>
      </w:r>
      <w:r w:rsidR="00EB4ED5">
        <w:rPr>
          <w:sz w:val="28"/>
          <w:szCs w:val="28"/>
        </w:rPr>
        <w:t xml:space="preserve"> </w:t>
      </w:r>
      <w:r w:rsidR="000E6A9D">
        <w:rPr>
          <w:sz w:val="28"/>
          <w:szCs w:val="28"/>
        </w:rPr>
        <w:t>(таблица 1</w:t>
      </w:r>
      <w:r w:rsidR="00C12EA5">
        <w:rPr>
          <w:sz w:val="28"/>
          <w:szCs w:val="28"/>
        </w:rPr>
        <w:t>)</w:t>
      </w:r>
      <w:r w:rsidR="00ED4CEB">
        <w:rPr>
          <w:sz w:val="28"/>
          <w:szCs w:val="28"/>
        </w:rPr>
        <w:t>,</w:t>
      </w:r>
      <w:r w:rsidR="00C12EA5">
        <w:rPr>
          <w:sz w:val="28"/>
          <w:szCs w:val="28"/>
        </w:rPr>
        <w:t xml:space="preserve"> </w:t>
      </w:r>
      <w:r w:rsidR="00EB4ED5">
        <w:rPr>
          <w:sz w:val="28"/>
          <w:szCs w:val="28"/>
        </w:rPr>
        <w:t>пр</w:t>
      </w:r>
      <w:r w:rsidR="00C12EA5">
        <w:rPr>
          <w:sz w:val="28"/>
          <w:szCs w:val="28"/>
        </w:rPr>
        <w:t>о</w:t>
      </w:r>
      <w:r w:rsidR="00EB4ED5">
        <w:rPr>
          <w:sz w:val="28"/>
          <w:szCs w:val="28"/>
        </w:rPr>
        <w:t>и</w:t>
      </w:r>
      <w:r w:rsidR="00C12EA5">
        <w:rPr>
          <w:sz w:val="28"/>
          <w:szCs w:val="28"/>
        </w:rPr>
        <w:t>з</w:t>
      </w:r>
      <w:r w:rsidR="003A4BB5">
        <w:rPr>
          <w:sz w:val="28"/>
          <w:szCs w:val="28"/>
        </w:rPr>
        <w:t>веденных</w:t>
      </w:r>
      <w:r w:rsidR="006D4A69">
        <w:rPr>
          <w:sz w:val="28"/>
          <w:szCs w:val="28"/>
        </w:rPr>
        <w:t xml:space="preserve"> </w:t>
      </w:r>
      <w:r w:rsidR="0051135D">
        <w:rPr>
          <w:sz w:val="28"/>
          <w:szCs w:val="28"/>
        </w:rPr>
        <w:t>по данным</w:t>
      </w:r>
      <w:r w:rsidR="00177F8C">
        <w:rPr>
          <w:sz w:val="28"/>
          <w:szCs w:val="28"/>
        </w:rPr>
        <w:t xml:space="preserve"> ОДДС</w:t>
      </w:r>
      <w:r w:rsidR="006D4A69">
        <w:rPr>
          <w:sz w:val="28"/>
          <w:szCs w:val="28"/>
        </w:rPr>
        <w:t xml:space="preserve"> трех групп</w:t>
      </w:r>
      <w:r w:rsidR="0051135D">
        <w:rPr>
          <w:sz w:val="28"/>
          <w:szCs w:val="28"/>
        </w:rPr>
        <w:t>, состоящих из</w:t>
      </w:r>
      <w:r w:rsidR="00B61790">
        <w:rPr>
          <w:sz w:val="28"/>
          <w:szCs w:val="28"/>
        </w:rPr>
        <w:t xml:space="preserve"> 23-27</w:t>
      </w:r>
      <w:r w:rsidR="00ED7503">
        <w:rPr>
          <w:sz w:val="28"/>
          <w:szCs w:val="28"/>
        </w:rPr>
        <w:t xml:space="preserve"> предприятий</w:t>
      </w:r>
      <w:r w:rsidR="00BC51D1">
        <w:rPr>
          <w:sz w:val="28"/>
          <w:szCs w:val="28"/>
        </w:rPr>
        <w:t>, обозначенных</w:t>
      </w:r>
      <w:r w:rsidR="00A34E3E">
        <w:rPr>
          <w:sz w:val="28"/>
          <w:szCs w:val="28"/>
        </w:rPr>
        <w:t xml:space="preserve"> в таблице</w:t>
      </w:r>
      <w:r w:rsidR="000E6A9D">
        <w:rPr>
          <w:sz w:val="28"/>
          <w:szCs w:val="28"/>
        </w:rPr>
        <w:t xml:space="preserve"> 1</w:t>
      </w:r>
      <w:r w:rsidR="00BC51D1">
        <w:rPr>
          <w:sz w:val="28"/>
          <w:szCs w:val="28"/>
        </w:rPr>
        <w:t xml:space="preserve"> по</w:t>
      </w:r>
      <w:r w:rsidR="00893A35">
        <w:rPr>
          <w:sz w:val="28"/>
          <w:szCs w:val="28"/>
        </w:rPr>
        <w:t xml:space="preserve"> названию первого </w:t>
      </w:r>
      <w:r w:rsidR="0045111B">
        <w:rPr>
          <w:sz w:val="28"/>
          <w:szCs w:val="28"/>
        </w:rPr>
        <w:t xml:space="preserve">предприятия </w:t>
      </w:r>
      <w:r w:rsidR="00F05F96">
        <w:rPr>
          <w:sz w:val="28"/>
          <w:szCs w:val="28"/>
        </w:rPr>
        <w:t>из списка</w:t>
      </w:r>
      <w:r w:rsidR="00A6484F">
        <w:rPr>
          <w:sz w:val="28"/>
          <w:szCs w:val="28"/>
        </w:rPr>
        <w:t xml:space="preserve"> группы</w:t>
      </w:r>
      <w:r w:rsidR="00BC51D1">
        <w:rPr>
          <w:sz w:val="28"/>
          <w:szCs w:val="28"/>
        </w:rPr>
        <w:t xml:space="preserve">. </w:t>
      </w:r>
    </w:p>
    <w:p w:rsidR="006E4E51" w:rsidRPr="00E917F8" w:rsidRDefault="000E6A9D" w:rsidP="005F0EFD">
      <w:pPr>
        <w:pStyle w:val="a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0F5E20">
        <w:rPr>
          <w:sz w:val="28"/>
          <w:szCs w:val="28"/>
        </w:rPr>
        <w:t>.</w:t>
      </w:r>
      <w:r w:rsidR="00BA7E27">
        <w:rPr>
          <w:sz w:val="28"/>
          <w:szCs w:val="28"/>
        </w:rPr>
        <w:t xml:space="preserve"> </w:t>
      </w:r>
      <w:r w:rsidR="00707BAF">
        <w:rPr>
          <w:sz w:val="28"/>
          <w:szCs w:val="28"/>
        </w:rPr>
        <w:t xml:space="preserve">Разность </w:t>
      </w:r>
      <w:r w:rsidR="00CE07BE">
        <w:rPr>
          <w:sz w:val="28"/>
          <w:szCs w:val="28"/>
        </w:rPr>
        <w:t>(</w:t>
      </w:r>
      <w:r w:rsidR="00707BAF" w:rsidRPr="00893A35">
        <w:rPr>
          <w:b/>
          <w:sz w:val="28"/>
          <w:szCs w:val="28"/>
        </w:rPr>
        <w:t>Нсот-Н</w:t>
      </w:r>
      <w:r w:rsidR="00903089">
        <w:rPr>
          <w:b/>
          <w:sz w:val="28"/>
          <w:szCs w:val="28"/>
        </w:rPr>
        <w:t>от</w:t>
      </w:r>
      <w:r w:rsidR="00CE07BE">
        <w:rPr>
          <w:b/>
          <w:sz w:val="28"/>
          <w:szCs w:val="28"/>
        </w:rPr>
        <w:t>)</w:t>
      </w:r>
      <w:r w:rsidR="00EA1967">
        <w:rPr>
          <w:sz w:val="28"/>
          <w:szCs w:val="28"/>
        </w:rPr>
        <w:t xml:space="preserve"> в млрд. руб.</w:t>
      </w:r>
      <w:r w:rsidR="00870EFA">
        <w:rPr>
          <w:sz w:val="28"/>
          <w:szCs w:val="28"/>
        </w:rPr>
        <w:t>(л8</w:t>
      </w:r>
      <w:r w:rsidR="00870EFA">
        <w:rPr>
          <w:sz w:val="28"/>
          <w:szCs w:val="28"/>
          <w:lang w:val="en-US"/>
        </w:rPr>
        <w:t>L</w:t>
      </w:r>
      <w:r w:rsidR="00870EFA" w:rsidRPr="00870EFA">
        <w:rPr>
          <w:sz w:val="28"/>
          <w:szCs w:val="28"/>
        </w:rPr>
        <w:t>525)</w:t>
      </w:r>
    </w:p>
    <w:tbl>
      <w:tblPr>
        <w:tblW w:w="9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134"/>
        <w:gridCol w:w="993"/>
        <w:gridCol w:w="992"/>
        <w:gridCol w:w="1276"/>
        <w:gridCol w:w="961"/>
      </w:tblGrid>
      <w:tr w:rsidR="00BA7E27" w:rsidRPr="006E4E51" w:rsidTr="00BA7E27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Группы предприятий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2013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2015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2016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2017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</w:tr>
      <w:tr w:rsidR="00BA7E27" w:rsidRPr="006E4E51" w:rsidTr="00BA7E27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A7E27" w:rsidRPr="006E4E51" w:rsidRDefault="00707BAF" w:rsidP="005F0EFD">
            <w:pPr>
              <w:ind w:left="-108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ПАО «</w:t>
            </w:r>
            <w:r w:rsidR="00BA7E27" w:rsidRPr="006E4E51">
              <w:rPr>
                <w:color w:val="000000"/>
                <w:sz w:val="28"/>
                <w:szCs w:val="28"/>
              </w:rPr>
              <w:t>РЖД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A7E27" w:rsidRPr="00F84961" w:rsidRDefault="00F84961" w:rsidP="005F0EF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7E27" w:rsidRPr="00F84961" w:rsidRDefault="00F84961" w:rsidP="005F0EF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7E27" w:rsidRPr="00F84961" w:rsidRDefault="00BA7E27" w:rsidP="005F0EF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E4E51">
              <w:rPr>
                <w:color w:val="000000"/>
                <w:sz w:val="28"/>
                <w:szCs w:val="28"/>
              </w:rPr>
              <w:t>1</w:t>
            </w:r>
            <w:r w:rsidR="00F84961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63</w:t>
            </w:r>
          </w:p>
        </w:tc>
      </w:tr>
      <w:tr w:rsidR="00BA7E27" w:rsidRPr="006E4E51" w:rsidTr="00BA7E27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A7E27" w:rsidRPr="006E4E51" w:rsidRDefault="00707BAF" w:rsidP="005F0EFD">
            <w:pPr>
              <w:ind w:left="-108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r w:rsidR="00BA7E27" w:rsidRPr="006E4E51">
              <w:rPr>
                <w:color w:val="000000"/>
                <w:sz w:val="28"/>
                <w:szCs w:val="28"/>
              </w:rPr>
              <w:t>Стройинком СКБ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3</w:t>
            </w:r>
          </w:p>
        </w:tc>
      </w:tr>
      <w:tr w:rsidR="00BA7E27" w:rsidRPr="006E4E51" w:rsidTr="00BA7E27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A7E27" w:rsidRPr="006E4E51" w:rsidRDefault="00707BAF" w:rsidP="005F0EFD">
            <w:pPr>
              <w:ind w:left="-108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ПАО «</w:t>
            </w:r>
            <w:r w:rsidR="00BA7E27" w:rsidRPr="006E4E51">
              <w:rPr>
                <w:color w:val="000000"/>
                <w:sz w:val="28"/>
                <w:szCs w:val="28"/>
              </w:rPr>
              <w:t>Газпр</w:t>
            </w:r>
            <w:r w:rsidR="00BA7E27">
              <w:rPr>
                <w:color w:val="000000"/>
                <w:sz w:val="28"/>
                <w:szCs w:val="28"/>
              </w:rPr>
              <w:t>ом</w:t>
            </w:r>
            <w:r w:rsidR="00BA7E27" w:rsidRPr="006E4E51">
              <w:rPr>
                <w:color w:val="000000"/>
                <w:sz w:val="28"/>
                <w:szCs w:val="28"/>
              </w:rPr>
              <w:t xml:space="preserve"> Нальчик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A7E27" w:rsidRPr="00F84961" w:rsidRDefault="00BA7E27" w:rsidP="005F0EF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E4E51">
              <w:rPr>
                <w:color w:val="000000"/>
                <w:sz w:val="28"/>
                <w:szCs w:val="28"/>
              </w:rPr>
              <w:t>1</w:t>
            </w:r>
            <w:r w:rsidR="00F84961">
              <w:rPr>
                <w:color w:val="000000"/>
                <w:sz w:val="28"/>
                <w:szCs w:val="28"/>
                <w:lang w:val="en-US"/>
              </w:rPr>
              <w:t>06</w:t>
            </w:r>
          </w:p>
        </w:tc>
      </w:tr>
      <w:tr w:rsidR="00BA7E27" w:rsidRPr="006E4E51" w:rsidTr="00BA7E27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A7E27" w:rsidRPr="00942E39" w:rsidRDefault="00BA7E27" w:rsidP="005F0EFD">
            <w:pPr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Сумма</w:t>
            </w:r>
            <w:r w:rsidR="00936EA7">
              <w:rPr>
                <w:color w:val="000000"/>
                <w:sz w:val="28"/>
                <w:szCs w:val="28"/>
              </w:rPr>
              <w:t xml:space="preserve"> разностей</w:t>
            </w:r>
            <w:r w:rsidR="00942E39">
              <w:rPr>
                <w:color w:val="000000"/>
                <w:sz w:val="28"/>
                <w:szCs w:val="28"/>
              </w:rPr>
              <w:t xml:space="preserve"> </w:t>
            </w:r>
            <w:r w:rsidR="00942E39">
              <w:rPr>
                <w:sz w:val="28"/>
                <w:szCs w:val="28"/>
              </w:rPr>
              <w:t>(</w:t>
            </w:r>
            <w:r w:rsidR="00942E39" w:rsidRPr="00893A35">
              <w:rPr>
                <w:b/>
                <w:sz w:val="28"/>
                <w:szCs w:val="28"/>
              </w:rPr>
              <w:t>Нсот-Н</w:t>
            </w:r>
            <w:r w:rsidR="00942E39">
              <w:rPr>
                <w:b/>
                <w:sz w:val="28"/>
                <w:szCs w:val="28"/>
              </w:rPr>
              <w:t>от)</w:t>
            </w:r>
            <w:r w:rsidR="006D61AC">
              <w:rPr>
                <w:sz w:val="28"/>
                <w:szCs w:val="28"/>
              </w:rPr>
              <w:t xml:space="preserve"> по </w:t>
            </w:r>
            <w:r w:rsidR="00942E39">
              <w:rPr>
                <w:sz w:val="28"/>
                <w:szCs w:val="28"/>
              </w:rPr>
              <w:t>всем группам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E27" w:rsidRPr="006E4E51" w:rsidRDefault="00BA7E27" w:rsidP="005F0EFD">
            <w:pPr>
              <w:jc w:val="center"/>
              <w:rPr>
                <w:color w:val="000000"/>
                <w:sz w:val="28"/>
                <w:szCs w:val="28"/>
              </w:rPr>
            </w:pPr>
            <w:r w:rsidRPr="006E4E51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A7E27" w:rsidRPr="00DB77B0" w:rsidRDefault="00F84961" w:rsidP="005F0E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DB77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7E27" w:rsidRPr="00DB77B0" w:rsidRDefault="00F84961" w:rsidP="005F0E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  <w:r w:rsidR="00DB77B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7E27" w:rsidRPr="00F84961" w:rsidRDefault="00F84961" w:rsidP="005F0EF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A7E27" w:rsidRPr="00DB77B0" w:rsidRDefault="00F84961" w:rsidP="005F0E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  <w:r w:rsidR="00DB77B0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7B577B" w:rsidRDefault="007B577B" w:rsidP="005F0EFD">
      <w:pPr>
        <w:pStyle w:val="af"/>
        <w:ind w:left="709"/>
        <w:jc w:val="both"/>
        <w:rPr>
          <w:sz w:val="28"/>
          <w:szCs w:val="28"/>
        </w:rPr>
      </w:pPr>
    </w:p>
    <w:p w:rsidR="00177F8C" w:rsidRDefault="00177F8C" w:rsidP="005F0EFD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w:r w:rsidRPr="00177F8C">
        <w:rPr>
          <w:b/>
          <w:sz w:val="28"/>
          <w:szCs w:val="28"/>
        </w:rPr>
        <w:t>Нсот,</w:t>
      </w:r>
      <w:r w:rsidR="000E6A9D">
        <w:rPr>
          <w:sz w:val="28"/>
          <w:szCs w:val="28"/>
        </w:rPr>
        <w:t xml:space="preserve"> обеспечивающая</w:t>
      </w:r>
      <w:r>
        <w:rPr>
          <w:sz w:val="28"/>
          <w:szCs w:val="28"/>
        </w:rPr>
        <w:t xml:space="preserve"> сохранение межгодовой рентабельности платежей поставщикам</w:t>
      </w:r>
      <w:r w:rsidR="00321882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существенно (на сотни млрд. руб.)</w:t>
      </w:r>
      <w:r w:rsidR="003A4BB5">
        <w:rPr>
          <w:sz w:val="28"/>
          <w:szCs w:val="28"/>
        </w:rPr>
        <w:t xml:space="preserve"> превышает</w:t>
      </w:r>
      <w:r>
        <w:rPr>
          <w:sz w:val="28"/>
          <w:szCs w:val="28"/>
        </w:rPr>
        <w:t xml:space="preserve"> </w:t>
      </w:r>
      <w:r w:rsidRPr="00177F8C">
        <w:rPr>
          <w:b/>
          <w:sz w:val="28"/>
          <w:szCs w:val="28"/>
        </w:rPr>
        <w:t>Нот</w:t>
      </w:r>
      <w:r>
        <w:rPr>
          <w:sz w:val="28"/>
          <w:szCs w:val="28"/>
        </w:rPr>
        <w:t>.</w:t>
      </w:r>
    </w:p>
    <w:p w:rsidR="00F73C36" w:rsidRDefault="005E6A8B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811530</wp:posOffset>
            </wp:positionV>
            <wp:extent cx="3054350" cy="2517140"/>
            <wp:effectExtent l="0" t="0" r="12700" b="1651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177F8C">
        <w:rPr>
          <w:sz w:val="28"/>
          <w:szCs w:val="28"/>
        </w:rPr>
        <w:t>Увеличение платеже</w:t>
      </w:r>
      <w:r w:rsidR="00081EC9">
        <w:rPr>
          <w:sz w:val="28"/>
          <w:szCs w:val="28"/>
        </w:rPr>
        <w:t>й по налогу на прибыль уменьшило</w:t>
      </w:r>
      <w:r w:rsidR="00177F8C">
        <w:rPr>
          <w:sz w:val="28"/>
          <w:szCs w:val="28"/>
        </w:rPr>
        <w:t xml:space="preserve"> платежи поставщикам</w:t>
      </w:r>
      <w:r w:rsidR="00081EC9">
        <w:rPr>
          <w:sz w:val="28"/>
          <w:szCs w:val="28"/>
        </w:rPr>
        <w:t xml:space="preserve"> (подрядчикам)</w:t>
      </w:r>
      <w:r w:rsidR="00177F8C">
        <w:rPr>
          <w:sz w:val="28"/>
          <w:szCs w:val="28"/>
        </w:rPr>
        <w:t xml:space="preserve"> на величину </w:t>
      </w:r>
      <w:r w:rsidR="00177F8C" w:rsidRPr="00F413A3">
        <w:rPr>
          <w:sz w:val="28"/>
          <w:szCs w:val="28"/>
        </w:rPr>
        <w:t>приращен</w:t>
      </w:r>
      <w:r w:rsidR="00177F8C">
        <w:rPr>
          <w:sz w:val="28"/>
          <w:szCs w:val="28"/>
        </w:rPr>
        <w:t>ие</w:t>
      </w:r>
      <w:r w:rsidR="00177F8C" w:rsidRPr="00F413A3">
        <w:rPr>
          <w:sz w:val="28"/>
          <w:szCs w:val="28"/>
        </w:rPr>
        <w:t xml:space="preserve"> прибыли</w:t>
      </w:r>
      <w:r w:rsidR="00177F8C">
        <w:rPr>
          <w:b/>
          <w:sz w:val="28"/>
          <w:szCs w:val="28"/>
        </w:rPr>
        <w:t xml:space="preserve"> </w:t>
      </w:r>
      <w:r w:rsidR="00177F8C">
        <w:rPr>
          <w:sz w:val="28"/>
          <w:szCs w:val="28"/>
        </w:rPr>
        <w:t>(</w:t>
      </w:r>
      <w:r w:rsidR="00177F8C">
        <w:rPr>
          <w:b/>
          <w:sz w:val="28"/>
          <w:szCs w:val="28"/>
        </w:rPr>
        <w:t>Нсот-Нот)/Ст</w:t>
      </w:r>
      <w:r w:rsidR="00177F8C">
        <w:rPr>
          <w:sz w:val="28"/>
          <w:szCs w:val="28"/>
        </w:rPr>
        <w:t>.</w:t>
      </w:r>
      <w:r w:rsidR="007D3484">
        <w:rPr>
          <w:sz w:val="28"/>
          <w:szCs w:val="28"/>
        </w:rPr>
        <w:t xml:space="preserve"> </w:t>
      </w:r>
      <w:r w:rsidR="00B14DE2">
        <w:rPr>
          <w:sz w:val="28"/>
          <w:szCs w:val="28"/>
        </w:rPr>
        <w:t>Вследствие чего</w:t>
      </w:r>
      <w:r w:rsidR="00081EC9">
        <w:rPr>
          <w:sz w:val="28"/>
          <w:szCs w:val="28"/>
        </w:rPr>
        <w:t xml:space="preserve"> </w:t>
      </w:r>
      <w:r w:rsidR="00C35E56">
        <w:rPr>
          <w:sz w:val="28"/>
          <w:szCs w:val="28"/>
        </w:rPr>
        <w:t>(результат</w:t>
      </w:r>
      <w:r w:rsidR="00081EC9">
        <w:rPr>
          <w:sz w:val="28"/>
          <w:szCs w:val="28"/>
        </w:rPr>
        <w:t xml:space="preserve"> численного эксперимента</w:t>
      </w:r>
      <w:r w:rsidR="00C35E56">
        <w:rPr>
          <w:sz w:val="28"/>
          <w:szCs w:val="28"/>
        </w:rPr>
        <w:t>)</w:t>
      </w:r>
      <w:r w:rsidR="00DD7DC9">
        <w:rPr>
          <w:sz w:val="28"/>
          <w:szCs w:val="28"/>
        </w:rPr>
        <w:t xml:space="preserve"> </w:t>
      </w:r>
      <w:r w:rsidR="00780547">
        <w:rPr>
          <w:sz w:val="28"/>
          <w:szCs w:val="28"/>
        </w:rPr>
        <w:t>рентабельность</w:t>
      </w:r>
      <w:r w:rsidR="009B20DF">
        <w:rPr>
          <w:sz w:val="28"/>
          <w:szCs w:val="28"/>
        </w:rPr>
        <w:t xml:space="preserve"> отчетного года</w:t>
      </w:r>
      <w:r w:rsidR="00780547">
        <w:rPr>
          <w:sz w:val="28"/>
          <w:szCs w:val="28"/>
        </w:rPr>
        <w:t xml:space="preserve"> </w:t>
      </w:r>
      <w:r w:rsidR="00780547" w:rsidRPr="00780547">
        <w:rPr>
          <w:b/>
          <w:sz w:val="28"/>
          <w:szCs w:val="28"/>
        </w:rPr>
        <w:t>Рсот</w:t>
      </w:r>
      <w:r w:rsidR="00780547">
        <w:rPr>
          <w:sz w:val="28"/>
          <w:szCs w:val="28"/>
        </w:rPr>
        <w:t xml:space="preserve"> </w:t>
      </w:r>
      <w:r w:rsidR="00936EA7">
        <w:rPr>
          <w:sz w:val="28"/>
          <w:szCs w:val="28"/>
        </w:rPr>
        <w:t xml:space="preserve">в </w:t>
      </w:r>
      <w:r w:rsidR="00CD6BF3">
        <w:rPr>
          <w:sz w:val="28"/>
          <w:szCs w:val="28"/>
        </w:rPr>
        <w:t>58</w:t>
      </w:r>
      <w:r>
        <w:rPr>
          <w:sz w:val="28"/>
          <w:szCs w:val="28"/>
        </w:rPr>
        <w:t>% случа</w:t>
      </w:r>
      <w:r w:rsidR="00CD6BF3">
        <w:rPr>
          <w:sz w:val="28"/>
          <w:szCs w:val="28"/>
        </w:rPr>
        <w:t>ев</w:t>
      </w:r>
      <w:r w:rsidR="00936EA7">
        <w:rPr>
          <w:sz w:val="28"/>
          <w:szCs w:val="28"/>
        </w:rPr>
        <w:t xml:space="preserve"> </w:t>
      </w:r>
      <w:r w:rsidR="00081EC9">
        <w:rPr>
          <w:sz w:val="28"/>
          <w:szCs w:val="28"/>
        </w:rPr>
        <w:t>возросла</w:t>
      </w:r>
      <w:r w:rsidR="00936EA7">
        <w:rPr>
          <w:sz w:val="28"/>
          <w:szCs w:val="28"/>
        </w:rPr>
        <w:t xml:space="preserve"> </w:t>
      </w:r>
      <w:r w:rsidR="00DB77B0">
        <w:rPr>
          <w:sz w:val="28"/>
          <w:szCs w:val="28"/>
        </w:rPr>
        <w:t>до</w:t>
      </w:r>
      <w:r w:rsidR="00BE5A99">
        <w:rPr>
          <w:sz w:val="28"/>
          <w:szCs w:val="28"/>
        </w:rPr>
        <w:t xml:space="preserve"> </w:t>
      </w:r>
      <w:r w:rsidR="00936EA7">
        <w:rPr>
          <w:sz w:val="28"/>
          <w:szCs w:val="28"/>
        </w:rPr>
        <w:t>рентабельности предшествующего года</w:t>
      </w:r>
      <w:r w:rsidR="004A1554">
        <w:rPr>
          <w:sz w:val="28"/>
          <w:szCs w:val="28"/>
        </w:rPr>
        <w:t xml:space="preserve"> (</w:t>
      </w:r>
      <w:r w:rsidR="004A1554" w:rsidRPr="00687875">
        <w:rPr>
          <w:b/>
          <w:sz w:val="28"/>
          <w:szCs w:val="28"/>
        </w:rPr>
        <w:t>Рпр/Рсот=1</w:t>
      </w:r>
      <w:r w:rsidR="004A1554">
        <w:rPr>
          <w:b/>
          <w:sz w:val="28"/>
          <w:szCs w:val="28"/>
        </w:rPr>
        <w:t>)</w:t>
      </w:r>
      <w:r w:rsidR="00CD6BF3">
        <w:rPr>
          <w:sz w:val="28"/>
          <w:szCs w:val="28"/>
        </w:rPr>
        <w:t xml:space="preserve"> и в 42</w:t>
      </w:r>
      <w:r w:rsidR="00081EC9">
        <w:rPr>
          <w:sz w:val="28"/>
          <w:szCs w:val="28"/>
        </w:rPr>
        <w:t>% случаев превысила</w:t>
      </w:r>
      <w:r w:rsidR="00936EA7">
        <w:rPr>
          <w:sz w:val="28"/>
          <w:szCs w:val="28"/>
        </w:rPr>
        <w:t xml:space="preserve"> ее</w:t>
      </w:r>
      <w:r w:rsidR="00936EA7" w:rsidRPr="00936EA7">
        <w:rPr>
          <w:b/>
          <w:sz w:val="28"/>
          <w:szCs w:val="28"/>
        </w:rPr>
        <w:t xml:space="preserve"> </w:t>
      </w:r>
      <w:r w:rsidR="002F1465">
        <w:rPr>
          <w:b/>
          <w:sz w:val="28"/>
          <w:szCs w:val="28"/>
        </w:rPr>
        <w:t>(</w:t>
      </w:r>
      <w:r w:rsidR="00936EA7">
        <w:rPr>
          <w:b/>
          <w:sz w:val="28"/>
          <w:szCs w:val="28"/>
        </w:rPr>
        <w:t>Рпр/</w:t>
      </w:r>
      <w:proofErr w:type="gramStart"/>
      <w:r w:rsidR="00936EA7">
        <w:rPr>
          <w:b/>
          <w:sz w:val="28"/>
          <w:szCs w:val="28"/>
        </w:rPr>
        <w:t>Рсот</w:t>
      </w:r>
      <w:r w:rsidR="00936EA7" w:rsidRPr="003573B9">
        <w:rPr>
          <w:b/>
          <w:sz w:val="28"/>
          <w:szCs w:val="28"/>
        </w:rPr>
        <w:t>&lt;</w:t>
      </w:r>
      <w:proofErr w:type="gramEnd"/>
      <w:r w:rsidR="00936EA7">
        <w:rPr>
          <w:b/>
          <w:sz w:val="28"/>
          <w:szCs w:val="28"/>
        </w:rPr>
        <w:t>1</w:t>
      </w:r>
      <w:r w:rsidR="002F1465">
        <w:rPr>
          <w:b/>
          <w:sz w:val="28"/>
          <w:szCs w:val="28"/>
        </w:rPr>
        <w:t>)</w:t>
      </w:r>
      <w:r w:rsidR="00177F8C" w:rsidRPr="00177F8C">
        <w:rPr>
          <w:sz w:val="28"/>
          <w:szCs w:val="28"/>
        </w:rPr>
        <w:t xml:space="preserve"> </w:t>
      </w:r>
      <w:r w:rsidR="00177F8C">
        <w:rPr>
          <w:sz w:val="28"/>
          <w:szCs w:val="28"/>
        </w:rPr>
        <w:t xml:space="preserve">(рис. </w:t>
      </w:r>
      <w:r w:rsidR="000C6BCF">
        <w:rPr>
          <w:sz w:val="28"/>
          <w:szCs w:val="28"/>
        </w:rPr>
        <w:t>6</w:t>
      </w:r>
      <w:r w:rsidR="00177F8C">
        <w:rPr>
          <w:sz w:val="28"/>
          <w:szCs w:val="28"/>
        </w:rPr>
        <w:t>)</w:t>
      </w:r>
      <w:r w:rsidR="00936EA7">
        <w:rPr>
          <w:b/>
          <w:sz w:val="28"/>
          <w:szCs w:val="28"/>
        </w:rPr>
        <w:t>.</w:t>
      </w:r>
      <w:r w:rsidR="00ED4CEB">
        <w:rPr>
          <w:b/>
          <w:sz w:val="28"/>
          <w:szCs w:val="28"/>
        </w:rPr>
        <w:t xml:space="preserve"> </w:t>
      </w:r>
      <w:r w:rsidR="000E6A79">
        <w:rPr>
          <w:sz w:val="28"/>
          <w:szCs w:val="28"/>
        </w:rPr>
        <w:t>П</w:t>
      </w:r>
      <w:r w:rsidR="00CC1323">
        <w:rPr>
          <w:sz w:val="28"/>
          <w:szCs w:val="28"/>
        </w:rPr>
        <w:t>ричем</w:t>
      </w:r>
      <w:r w:rsidR="000E6A79">
        <w:rPr>
          <w:sz w:val="28"/>
          <w:szCs w:val="28"/>
        </w:rPr>
        <w:t xml:space="preserve"> </w:t>
      </w:r>
      <w:r w:rsidR="009F067E">
        <w:rPr>
          <w:sz w:val="28"/>
          <w:szCs w:val="28"/>
        </w:rPr>
        <w:t>суммы</w:t>
      </w:r>
      <w:r w:rsidR="00687875">
        <w:rPr>
          <w:sz w:val="28"/>
          <w:szCs w:val="28"/>
        </w:rPr>
        <w:t xml:space="preserve"> </w:t>
      </w:r>
      <w:r w:rsidR="00177F8C">
        <w:rPr>
          <w:sz w:val="28"/>
          <w:szCs w:val="28"/>
        </w:rPr>
        <w:t>разностей</w:t>
      </w:r>
      <w:r w:rsidR="00DF25AD">
        <w:rPr>
          <w:sz w:val="28"/>
          <w:szCs w:val="28"/>
        </w:rPr>
        <w:t xml:space="preserve"> </w:t>
      </w:r>
      <w:r w:rsidR="00942E39">
        <w:rPr>
          <w:sz w:val="28"/>
          <w:szCs w:val="28"/>
        </w:rPr>
        <w:t>из таблицы</w:t>
      </w:r>
      <w:r w:rsidR="000E6A9D">
        <w:rPr>
          <w:sz w:val="28"/>
          <w:szCs w:val="28"/>
        </w:rPr>
        <w:t xml:space="preserve"> 1</w:t>
      </w:r>
      <w:r w:rsidR="00942E39">
        <w:rPr>
          <w:sz w:val="28"/>
          <w:szCs w:val="28"/>
        </w:rPr>
        <w:t xml:space="preserve"> </w:t>
      </w:r>
      <w:r w:rsidR="00BC20A1">
        <w:rPr>
          <w:sz w:val="28"/>
          <w:szCs w:val="28"/>
        </w:rPr>
        <w:t xml:space="preserve">превысили суммы, уплаченные по налогу на прибыль в режиме ИГС, </w:t>
      </w:r>
      <w:r w:rsidR="00C35758">
        <w:rPr>
          <w:sz w:val="28"/>
          <w:szCs w:val="28"/>
        </w:rPr>
        <w:t xml:space="preserve">в среднем </w:t>
      </w:r>
      <w:r w:rsidR="00C107CB">
        <w:rPr>
          <w:sz w:val="28"/>
          <w:szCs w:val="28"/>
        </w:rPr>
        <w:t>более чем на</w:t>
      </w:r>
      <w:r w:rsidR="00735AAB">
        <w:rPr>
          <w:sz w:val="28"/>
          <w:szCs w:val="28"/>
        </w:rPr>
        <w:t xml:space="preserve"> </w:t>
      </w:r>
      <w:r w:rsidR="00C107CB">
        <w:rPr>
          <w:sz w:val="28"/>
          <w:szCs w:val="28"/>
        </w:rPr>
        <w:t>5</w:t>
      </w:r>
      <w:r w:rsidR="00D047A2">
        <w:rPr>
          <w:sz w:val="28"/>
          <w:szCs w:val="28"/>
        </w:rPr>
        <w:t>0%</w:t>
      </w:r>
      <w:r w:rsidR="00B849C6">
        <w:rPr>
          <w:sz w:val="28"/>
          <w:szCs w:val="28"/>
        </w:rPr>
        <w:t>.</w:t>
      </w:r>
      <w:r w:rsidR="00735AAB">
        <w:rPr>
          <w:sz w:val="28"/>
          <w:szCs w:val="28"/>
        </w:rPr>
        <w:t xml:space="preserve"> </w:t>
      </w:r>
    </w:p>
    <w:p w:rsidR="00081EC9" w:rsidRDefault="00081EC9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9C60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6BCF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изъятия необоснованной налоговой выгоды, возникающей при</w:t>
      </w:r>
      <w:r w:rsidR="009C609C">
        <w:rPr>
          <w:sz w:val="28"/>
          <w:szCs w:val="28"/>
        </w:rPr>
        <w:t xml:space="preserve"> уменьшении предпринимателем рентабельности платежей поставщикам (подрядчикам)</w:t>
      </w:r>
      <w:r w:rsidR="00C35E56">
        <w:rPr>
          <w:sz w:val="28"/>
          <w:szCs w:val="28"/>
        </w:rPr>
        <w:t>,</w:t>
      </w:r>
      <w:r w:rsidR="00911F1B">
        <w:rPr>
          <w:sz w:val="28"/>
          <w:szCs w:val="28"/>
        </w:rPr>
        <w:t xml:space="preserve"> положен</w:t>
      </w:r>
      <w:r w:rsidR="0015580B">
        <w:rPr>
          <w:sz w:val="28"/>
          <w:szCs w:val="28"/>
        </w:rPr>
        <w:t>н</w:t>
      </w:r>
      <w:r w:rsidR="000C6BCF">
        <w:rPr>
          <w:sz w:val="28"/>
          <w:szCs w:val="28"/>
        </w:rPr>
        <w:t>ый</w:t>
      </w:r>
      <w:r w:rsidR="00911F1B">
        <w:rPr>
          <w:sz w:val="28"/>
          <w:szCs w:val="28"/>
        </w:rPr>
        <w:t xml:space="preserve"> нами в основу предлагаемого Законопроекта,</w:t>
      </w:r>
      <w:r w:rsidR="009C609C">
        <w:rPr>
          <w:sz w:val="28"/>
          <w:szCs w:val="28"/>
        </w:rPr>
        <w:t xml:space="preserve"> имеет вид:</w:t>
      </w:r>
    </w:p>
    <w:p w:rsidR="009C609C" w:rsidRPr="009C609C" w:rsidRDefault="009C609C" w:rsidP="005F0EFD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Определяется сумма платежа по налогу на прибыль</w:t>
      </w:r>
      <w:r w:rsidR="0046405D">
        <w:rPr>
          <w:sz w:val="28"/>
          <w:szCs w:val="28"/>
        </w:rPr>
        <w:t>, повышающая рентабельность платежей поставщикам (подрядчикам),</w:t>
      </w:r>
      <w:r>
        <w:rPr>
          <w:sz w:val="28"/>
          <w:szCs w:val="28"/>
        </w:rPr>
        <w:t xml:space="preserve"> по формуле </w:t>
      </w:r>
      <w:r w:rsidRPr="000F5E20">
        <w:rPr>
          <w:b/>
          <w:sz w:val="28"/>
          <w:szCs w:val="28"/>
        </w:rPr>
        <w:t>Нсот=Нпр*(Зтот/Зтпр)</w:t>
      </w:r>
      <w:r>
        <w:rPr>
          <w:b/>
          <w:sz w:val="28"/>
          <w:szCs w:val="28"/>
        </w:rPr>
        <w:t>;</w:t>
      </w:r>
    </w:p>
    <w:p w:rsidR="009C609C" w:rsidRPr="000A665B" w:rsidRDefault="009C609C" w:rsidP="00454B90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0A665B">
        <w:rPr>
          <w:sz w:val="28"/>
          <w:szCs w:val="28"/>
        </w:rPr>
        <w:t xml:space="preserve">Определяется величина дополнительного платежа по налогу на прибыль по формуле </w:t>
      </w:r>
      <w:r w:rsidRPr="000A665B">
        <w:rPr>
          <w:b/>
          <w:sz w:val="28"/>
          <w:szCs w:val="28"/>
        </w:rPr>
        <w:t>Нсот-Нот.</w:t>
      </w:r>
      <w:r w:rsidR="000A665B" w:rsidRPr="000A665B">
        <w:rPr>
          <w:b/>
          <w:sz w:val="28"/>
          <w:szCs w:val="28"/>
        </w:rPr>
        <w:t xml:space="preserve"> </w:t>
      </w:r>
      <w:r w:rsidR="00911F1B" w:rsidRPr="000A665B">
        <w:rPr>
          <w:sz w:val="28"/>
          <w:szCs w:val="28"/>
        </w:rPr>
        <w:t>Эта величина равна величине необоснованной налоговой выгоды, полученной предпринимателем при уменьшении им рентабельности платежей поставщикам (подрядчикам).</w:t>
      </w:r>
    </w:p>
    <w:p w:rsidR="009C609C" w:rsidRPr="00FE18B4" w:rsidRDefault="009C609C" w:rsidP="005F0EFD">
      <w:pPr>
        <w:jc w:val="both"/>
        <w:rPr>
          <w:sz w:val="28"/>
          <w:szCs w:val="28"/>
        </w:rPr>
      </w:pPr>
    </w:p>
    <w:p w:rsidR="00A145B2" w:rsidRPr="00FE18B4" w:rsidRDefault="00A145B2" w:rsidP="005F0EFD">
      <w:pPr>
        <w:pStyle w:val="af"/>
        <w:ind w:firstLine="556"/>
        <w:jc w:val="both"/>
        <w:rPr>
          <w:sz w:val="28"/>
          <w:szCs w:val="28"/>
        </w:rPr>
      </w:pPr>
    </w:p>
    <w:p w:rsidR="004A2B9F" w:rsidRDefault="007D0363" w:rsidP="005F0EFD">
      <w:pPr>
        <w:pStyle w:val="a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Результаты,</w:t>
      </w:r>
      <w:r w:rsidR="004A2B9F">
        <w:rPr>
          <w:sz w:val="28"/>
          <w:szCs w:val="28"/>
        </w:rPr>
        <w:t xml:space="preserve"> приведенные</w:t>
      </w:r>
      <w:r>
        <w:rPr>
          <w:sz w:val="28"/>
          <w:szCs w:val="28"/>
        </w:rPr>
        <w:t xml:space="preserve"> в</w:t>
      </w:r>
      <w:r w:rsidR="00E50324">
        <w:rPr>
          <w:sz w:val="28"/>
          <w:szCs w:val="28"/>
        </w:rPr>
        <w:t xml:space="preserve"> данном</w:t>
      </w:r>
      <w:r w:rsidR="004A2B9F">
        <w:rPr>
          <w:sz w:val="28"/>
          <w:szCs w:val="28"/>
        </w:rPr>
        <w:t xml:space="preserve"> </w:t>
      </w:r>
      <w:r w:rsidR="00E50324">
        <w:rPr>
          <w:sz w:val="28"/>
          <w:szCs w:val="28"/>
        </w:rPr>
        <w:t>обосновании</w:t>
      </w:r>
      <w:r w:rsidR="004A2B9F">
        <w:rPr>
          <w:sz w:val="28"/>
          <w:szCs w:val="28"/>
        </w:rPr>
        <w:t xml:space="preserve"> </w:t>
      </w:r>
      <w:r w:rsidR="000A665B">
        <w:rPr>
          <w:sz w:val="28"/>
          <w:szCs w:val="28"/>
        </w:rPr>
        <w:t>З</w:t>
      </w:r>
      <w:r w:rsidR="00E50324">
        <w:rPr>
          <w:sz w:val="28"/>
          <w:szCs w:val="28"/>
        </w:rPr>
        <w:t>аконопроекта</w:t>
      </w:r>
      <w:r>
        <w:rPr>
          <w:sz w:val="28"/>
          <w:szCs w:val="28"/>
        </w:rPr>
        <w:t>, позволяющего</w:t>
      </w:r>
      <w:r w:rsidR="00A145B2">
        <w:rPr>
          <w:sz w:val="28"/>
          <w:szCs w:val="28"/>
        </w:rPr>
        <w:t xml:space="preserve"> повысить рентабельность платежей</w:t>
      </w:r>
      <w:r w:rsidR="0046405D">
        <w:rPr>
          <w:sz w:val="28"/>
          <w:szCs w:val="28"/>
        </w:rPr>
        <w:t xml:space="preserve"> поставщикам (подрядчикам) и</w:t>
      </w:r>
      <w:r>
        <w:rPr>
          <w:sz w:val="28"/>
          <w:szCs w:val="28"/>
        </w:rPr>
        <w:t xml:space="preserve"> сократить (предотвратить) использование предпринимателями режима ИГС,</w:t>
      </w:r>
      <w:r w:rsidR="00E50324">
        <w:rPr>
          <w:sz w:val="28"/>
          <w:szCs w:val="28"/>
        </w:rPr>
        <w:t xml:space="preserve"> </w:t>
      </w:r>
      <w:r w:rsidR="004A2B9F">
        <w:rPr>
          <w:sz w:val="28"/>
          <w:szCs w:val="28"/>
        </w:rPr>
        <w:t>можно использовать и применять только по письменному согласованию с автором.</w:t>
      </w:r>
    </w:p>
    <w:p w:rsidR="002735B7" w:rsidRDefault="002735B7" w:rsidP="002735B7">
      <w:pPr>
        <w:pStyle w:val="af"/>
        <w:spacing w:line="360" w:lineRule="auto"/>
        <w:ind w:left="851"/>
        <w:jc w:val="center"/>
        <w:rPr>
          <w:sz w:val="28"/>
          <w:szCs w:val="28"/>
        </w:rPr>
      </w:pPr>
    </w:p>
    <w:sectPr w:rsidR="002735B7" w:rsidSect="001F7956">
      <w:footerReference w:type="default" r:id="rId13"/>
      <w:pgSz w:w="11906" w:h="16838"/>
      <w:pgMar w:top="709" w:right="1133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24" w:rsidRDefault="00457524" w:rsidP="006A3BF6">
      <w:r>
        <w:separator/>
      </w:r>
    </w:p>
  </w:endnote>
  <w:endnote w:type="continuationSeparator" w:id="0">
    <w:p w:rsidR="00457524" w:rsidRDefault="00457524" w:rsidP="006A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3799"/>
      <w:docPartObj>
        <w:docPartGallery w:val="Page Numbers (Bottom of Page)"/>
        <w:docPartUnique/>
      </w:docPartObj>
    </w:sdtPr>
    <w:sdtEndPr/>
    <w:sdtContent>
      <w:p w:rsidR="00A72DC9" w:rsidRDefault="00DF7E1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6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2DC9" w:rsidRDefault="00A72D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24" w:rsidRDefault="00457524" w:rsidP="006A3BF6">
      <w:r>
        <w:separator/>
      </w:r>
    </w:p>
  </w:footnote>
  <w:footnote w:type="continuationSeparator" w:id="0">
    <w:p w:rsidR="00457524" w:rsidRDefault="00457524" w:rsidP="006A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6DA"/>
    <w:multiLevelType w:val="hybridMultilevel"/>
    <w:tmpl w:val="CAA2378C"/>
    <w:lvl w:ilvl="0" w:tplc="41BC3572">
      <w:start w:val="4"/>
      <w:numFmt w:val="decimal"/>
      <w:lvlText w:val="%1."/>
      <w:lvlJc w:val="left"/>
      <w:pPr>
        <w:ind w:left="19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E78351D"/>
    <w:multiLevelType w:val="hybridMultilevel"/>
    <w:tmpl w:val="8B98DDBA"/>
    <w:lvl w:ilvl="0" w:tplc="70304ADE">
      <w:start w:val="1"/>
      <w:numFmt w:val="decimal"/>
      <w:lvlText w:val="%1."/>
      <w:lvlJc w:val="left"/>
      <w:pPr>
        <w:ind w:left="163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84A7297"/>
    <w:multiLevelType w:val="hybridMultilevel"/>
    <w:tmpl w:val="E6A01546"/>
    <w:lvl w:ilvl="0" w:tplc="3788B7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9A91219"/>
    <w:multiLevelType w:val="hybridMultilevel"/>
    <w:tmpl w:val="96549EFA"/>
    <w:lvl w:ilvl="0" w:tplc="856283E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A8D18D0"/>
    <w:multiLevelType w:val="hybridMultilevel"/>
    <w:tmpl w:val="1E449D34"/>
    <w:lvl w:ilvl="0" w:tplc="36E2FC56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2C3304A"/>
    <w:multiLevelType w:val="multilevel"/>
    <w:tmpl w:val="ABE4E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5A1B41"/>
    <w:multiLevelType w:val="hybridMultilevel"/>
    <w:tmpl w:val="38DC9AFE"/>
    <w:lvl w:ilvl="0" w:tplc="097E723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4C23647"/>
    <w:multiLevelType w:val="hybridMultilevel"/>
    <w:tmpl w:val="9DA8AA72"/>
    <w:lvl w:ilvl="0" w:tplc="6F5EEF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B21F5"/>
    <w:multiLevelType w:val="hybridMultilevel"/>
    <w:tmpl w:val="BB264206"/>
    <w:lvl w:ilvl="0" w:tplc="3E40ABAE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2765939"/>
    <w:multiLevelType w:val="hybridMultilevel"/>
    <w:tmpl w:val="68DC1E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41A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CA64C9"/>
    <w:multiLevelType w:val="hybridMultilevel"/>
    <w:tmpl w:val="DE8082C4"/>
    <w:lvl w:ilvl="0" w:tplc="456A64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55032A89"/>
    <w:multiLevelType w:val="hybridMultilevel"/>
    <w:tmpl w:val="50B495E6"/>
    <w:lvl w:ilvl="0" w:tplc="358A6FD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7214F57"/>
    <w:multiLevelType w:val="hybridMultilevel"/>
    <w:tmpl w:val="C4B60AAC"/>
    <w:lvl w:ilvl="0" w:tplc="43C65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1E4FE0"/>
    <w:multiLevelType w:val="hybridMultilevel"/>
    <w:tmpl w:val="468CF6C6"/>
    <w:lvl w:ilvl="0" w:tplc="983CE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A759E1"/>
    <w:multiLevelType w:val="hybridMultilevel"/>
    <w:tmpl w:val="84E60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941E2"/>
    <w:multiLevelType w:val="hybridMultilevel"/>
    <w:tmpl w:val="89AC08C8"/>
    <w:lvl w:ilvl="0" w:tplc="F8E85FDA">
      <w:start w:val="1"/>
      <w:numFmt w:val="decimal"/>
      <w:lvlText w:val="%1."/>
      <w:lvlJc w:val="left"/>
      <w:pPr>
        <w:ind w:left="287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79AA3469"/>
    <w:multiLevelType w:val="hybridMultilevel"/>
    <w:tmpl w:val="38BA8CF4"/>
    <w:lvl w:ilvl="0" w:tplc="369C8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17"/>
  </w:num>
  <w:num w:numId="8">
    <w:abstractNumId w:val="15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E8"/>
    <w:rsid w:val="000007C9"/>
    <w:rsid w:val="00002652"/>
    <w:rsid w:val="000034BF"/>
    <w:rsid w:val="000061E0"/>
    <w:rsid w:val="0000733C"/>
    <w:rsid w:val="000114C1"/>
    <w:rsid w:val="00011D76"/>
    <w:rsid w:val="000139EE"/>
    <w:rsid w:val="00014851"/>
    <w:rsid w:val="000173E5"/>
    <w:rsid w:val="00017E7D"/>
    <w:rsid w:val="00020C04"/>
    <w:rsid w:val="0002285D"/>
    <w:rsid w:val="000245DB"/>
    <w:rsid w:val="0002713D"/>
    <w:rsid w:val="00031C88"/>
    <w:rsid w:val="00033642"/>
    <w:rsid w:val="00034D0F"/>
    <w:rsid w:val="00034F67"/>
    <w:rsid w:val="0003714E"/>
    <w:rsid w:val="00037DD4"/>
    <w:rsid w:val="0004081F"/>
    <w:rsid w:val="00043799"/>
    <w:rsid w:val="00043C57"/>
    <w:rsid w:val="000461FF"/>
    <w:rsid w:val="00051495"/>
    <w:rsid w:val="00052D24"/>
    <w:rsid w:val="00052E5B"/>
    <w:rsid w:val="00053AF3"/>
    <w:rsid w:val="00054630"/>
    <w:rsid w:val="000555D5"/>
    <w:rsid w:val="00055A09"/>
    <w:rsid w:val="00056B0E"/>
    <w:rsid w:val="000574F5"/>
    <w:rsid w:val="000578C2"/>
    <w:rsid w:val="00060588"/>
    <w:rsid w:val="00061559"/>
    <w:rsid w:val="000629C8"/>
    <w:rsid w:val="00062AA5"/>
    <w:rsid w:val="0006522D"/>
    <w:rsid w:val="000678FB"/>
    <w:rsid w:val="000702FE"/>
    <w:rsid w:val="00070B64"/>
    <w:rsid w:val="000711C4"/>
    <w:rsid w:val="00072480"/>
    <w:rsid w:val="000725C3"/>
    <w:rsid w:val="00073887"/>
    <w:rsid w:val="00073C3D"/>
    <w:rsid w:val="0007409F"/>
    <w:rsid w:val="00074907"/>
    <w:rsid w:val="00076FB5"/>
    <w:rsid w:val="00077732"/>
    <w:rsid w:val="00081EC9"/>
    <w:rsid w:val="0008400F"/>
    <w:rsid w:val="000872DD"/>
    <w:rsid w:val="00090356"/>
    <w:rsid w:val="00090D05"/>
    <w:rsid w:val="000915C5"/>
    <w:rsid w:val="00093194"/>
    <w:rsid w:val="00094B66"/>
    <w:rsid w:val="00094BE4"/>
    <w:rsid w:val="00095CE7"/>
    <w:rsid w:val="00097EF9"/>
    <w:rsid w:val="000A28F8"/>
    <w:rsid w:val="000A4721"/>
    <w:rsid w:val="000A484C"/>
    <w:rsid w:val="000A49F8"/>
    <w:rsid w:val="000A4FEA"/>
    <w:rsid w:val="000A665B"/>
    <w:rsid w:val="000B24D4"/>
    <w:rsid w:val="000B4A84"/>
    <w:rsid w:val="000B52EC"/>
    <w:rsid w:val="000B5A8F"/>
    <w:rsid w:val="000C0066"/>
    <w:rsid w:val="000C6BCF"/>
    <w:rsid w:val="000C7DE8"/>
    <w:rsid w:val="000D06AB"/>
    <w:rsid w:val="000D08BE"/>
    <w:rsid w:val="000D14F2"/>
    <w:rsid w:val="000D3142"/>
    <w:rsid w:val="000D39EF"/>
    <w:rsid w:val="000D569D"/>
    <w:rsid w:val="000D7225"/>
    <w:rsid w:val="000D7943"/>
    <w:rsid w:val="000E2779"/>
    <w:rsid w:val="000E2C7D"/>
    <w:rsid w:val="000E3A81"/>
    <w:rsid w:val="000E46E8"/>
    <w:rsid w:val="000E6761"/>
    <w:rsid w:val="000E6A79"/>
    <w:rsid w:val="000E6A9D"/>
    <w:rsid w:val="000F2888"/>
    <w:rsid w:val="000F2CE6"/>
    <w:rsid w:val="000F3435"/>
    <w:rsid w:val="000F3D5A"/>
    <w:rsid w:val="000F4DB5"/>
    <w:rsid w:val="000F4E7D"/>
    <w:rsid w:val="000F4EBF"/>
    <w:rsid w:val="000F52FD"/>
    <w:rsid w:val="000F5E20"/>
    <w:rsid w:val="000F644F"/>
    <w:rsid w:val="001015F3"/>
    <w:rsid w:val="001050A7"/>
    <w:rsid w:val="001053A7"/>
    <w:rsid w:val="00107F64"/>
    <w:rsid w:val="00110570"/>
    <w:rsid w:val="00111D5F"/>
    <w:rsid w:val="00113C78"/>
    <w:rsid w:val="00113E2F"/>
    <w:rsid w:val="00117254"/>
    <w:rsid w:val="00117882"/>
    <w:rsid w:val="00117D02"/>
    <w:rsid w:val="00121A9F"/>
    <w:rsid w:val="00122EE2"/>
    <w:rsid w:val="00123F96"/>
    <w:rsid w:val="0012403A"/>
    <w:rsid w:val="00124C2D"/>
    <w:rsid w:val="00124D97"/>
    <w:rsid w:val="001267A5"/>
    <w:rsid w:val="001301C1"/>
    <w:rsid w:val="00130660"/>
    <w:rsid w:val="00131D0C"/>
    <w:rsid w:val="00132A6F"/>
    <w:rsid w:val="00132CC9"/>
    <w:rsid w:val="0013548C"/>
    <w:rsid w:val="001360F7"/>
    <w:rsid w:val="00137F89"/>
    <w:rsid w:val="00141AA8"/>
    <w:rsid w:val="00142D17"/>
    <w:rsid w:val="00142F4D"/>
    <w:rsid w:val="001437DB"/>
    <w:rsid w:val="00143DAA"/>
    <w:rsid w:val="00143FF3"/>
    <w:rsid w:val="00145210"/>
    <w:rsid w:val="0014703C"/>
    <w:rsid w:val="001525BE"/>
    <w:rsid w:val="00152F48"/>
    <w:rsid w:val="0015580B"/>
    <w:rsid w:val="00162D14"/>
    <w:rsid w:val="00163B4D"/>
    <w:rsid w:val="001650B0"/>
    <w:rsid w:val="00165772"/>
    <w:rsid w:val="001706AD"/>
    <w:rsid w:val="00170FCC"/>
    <w:rsid w:val="00171DA7"/>
    <w:rsid w:val="001726F3"/>
    <w:rsid w:val="0017275D"/>
    <w:rsid w:val="00173140"/>
    <w:rsid w:val="00173F89"/>
    <w:rsid w:val="00174903"/>
    <w:rsid w:val="00174DE5"/>
    <w:rsid w:val="0017574E"/>
    <w:rsid w:val="0017597D"/>
    <w:rsid w:val="00176B83"/>
    <w:rsid w:val="00176C6E"/>
    <w:rsid w:val="00177F8C"/>
    <w:rsid w:val="001809BA"/>
    <w:rsid w:val="00182131"/>
    <w:rsid w:val="00185A82"/>
    <w:rsid w:val="00187F55"/>
    <w:rsid w:val="00190DE3"/>
    <w:rsid w:val="00191590"/>
    <w:rsid w:val="0019175A"/>
    <w:rsid w:val="001934AE"/>
    <w:rsid w:val="00193A22"/>
    <w:rsid w:val="00194792"/>
    <w:rsid w:val="0019730B"/>
    <w:rsid w:val="001A063C"/>
    <w:rsid w:val="001A0A09"/>
    <w:rsid w:val="001A0B44"/>
    <w:rsid w:val="001A0F34"/>
    <w:rsid w:val="001A1E9B"/>
    <w:rsid w:val="001A1FD2"/>
    <w:rsid w:val="001A2FFE"/>
    <w:rsid w:val="001A3A73"/>
    <w:rsid w:val="001A5267"/>
    <w:rsid w:val="001A5E9E"/>
    <w:rsid w:val="001A5EB5"/>
    <w:rsid w:val="001A66FC"/>
    <w:rsid w:val="001B094C"/>
    <w:rsid w:val="001B183C"/>
    <w:rsid w:val="001B1B6A"/>
    <w:rsid w:val="001B1E79"/>
    <w:rsid w:val="001B33C5"/>
    <w:rsid w:val="001B3B91"/>
    <w:rsid w:val="001B48BF"/>
    <w:rsid w:val="001B5E45"/>
    <w:rsid w:val="001B62F2"/>
    <w:rsid w:val="001B6C5A"/>
    <w:rsid w:val="001B7395"/>
    <w:rsid w:val="001B77EE"/>
    <w:rsid w:val="001C1337"/>
    <w:rsid w:val="001C286D"/>
    <w:rsid w:val="001C28FC"/>
    <w:rsid w:val="001C3158"/>
    <w:rsid w:val="001C3AE4"/>
    <w:rsid w:val="001C40BC"/>
    <w:rsid w:val="001C4A05"/>
    <w:rsid w:val="001C68B1"/>
    <w:rsid w:val="001C7995"/>
    <w:rsid w:val="001C7DB0"/>
    <w:rsid w:val="001D0BB0"/>
    <w:rsid w:val="001D229B"/>
    <w:rsid w:val="001D2C04"/>
    <w:rsid w:val="001D41D0"/>
    <w:rsid w:val="001D6D38"/>
    <w:rsid w:val="001D726A"/>
    <w:rsid w:val="001E07BA"/>
    <w:rsid w:val="001E0BDE"/>
    <w:rsid w:val="001E4068"/>
    <w:rsid w:val="001E47DC"/>
    <w:rsid w:val="001E507B"/>
    <w:rsid w:val="001E6023"/>
    <w:rsid w:val="001E783B"/>
    <w:rsid w:val="001F097E"/>
    <w:rsid w:val="001F257F"/>
    <w:rsid w:val="001F269F"/>
    <w:rsid w:val="001F2B02"/>
    <w:rsid w:val="001F3DD5"/>
    <w:rsid w:val="001F6B53"/>
    <w:rsid w:val="001F7404"/>
    <w:rsid w:val="001F7956"/>
    <w:rsid w:val="0020031D"/>
    <w:rsid w:val="0020299B"/>
    <w:rsid w:val="00202E3E"/>
    <w:rsid w:val="00202E68"/>
    <w:rsid w:val="0020428A"/>
    <w:rsid w:val="0020553A"/>
    <w:rsid w:val="002056FB"/>
    <w:rsid w:val="00210B74"/>
    <w:rsid w:val="00213391"/>
    <w:rsid w:val="00213BE9"/>
    <w:rsid w:val="002151B2"/>
    <w:rsid w:val="00215830"/>
    <w:rsid w:val="00215990"/>
    <w:rsid w:val="00215A67"/>
    <w:rsid w:val="00221F76"/>
    <w:rsid w:val="00224363"/>
    <w:rsid w:val="00224C13"/>
    <w:rsid w:val="0022577D"/>
    <w:rsid w:val="00226408"/>
    <w:rsid w:val="00230004"/>
    <w:rsid w:val="0023153C"/>
    <w:rsid w:val="0023439D"/>
    <w:rsid w:val="00236D10"/>
    <w:rsid w:val="00236DB6"/>
    <w:rsid w:val="00236F58"/>
    <w:rsid w:val="00240D24"/>
    <w:rsid w:val="00241602"/>
    <w:rsid w:val="00245476"/>
    <w:rsid w:val="00246924"/>
    <w:rsid w:val="00246DB1"/>
    <w:rsid w:val="00247E38"/>
    <w:rsid w:val="00251D17"/>
    <w:rsid w:val="00252EAE"/>
    <w:rsid w:val="002543FE"/>
    <w:rsid w:val="0025479A"/>
    <w:rsid w:val="00254C38"/>
    <w:rsid w:val="002551A5"/>
    <w:rsid w:val="002579BA"/>
    <w:rsid w:val="00257B6E"/>
    <w:rsid w:val="00257CCA"/>
    <w:rsid w:val="0026091D"/>
    <w:rsid w:val="00260F2D"/>
    <w:rsid w:val="00261D81"/>
    <w:rsid w:val="00262212"/>
    <w:rsid w:val="00262509"/>
    <w:rsid w:val="00263D42"/>
    <w:rsid w:val="00265D74"/>
    <w:rsid w:val="002662A2"/>
    <w:rsid w:val="002706E7"/>
    <w:rsid w:val="00271A9F"/>
    <w:rsid w:val="00271AC9"/>
    <w:rsid w:val="002735B7"/>
    <w:rsid w:val="00273C98"/>
    <w:rsid w:val="00273CA0"/>
    <w:rsid w:val="00273F92"/>
    <w:rsid w:val="002741BD"/>
    <w:rsid w:val="002742F3"/>
    <w:rsid w:val="002761B6"/>
    <w:rsid w:val="002814B7"/>
    <w:rsid w:val="00281D07"/>
    <w:rsid w:val="00283A93"/>
    <w:rsid w:val="00283FA3"/>
    <w:rsid w:val="00284A32"/>
    <w:rsid w:val="00284B7A"/>
    <w:rsid w:val="00293422"/>
    <w:rsid w:val="00294CA7"/>
    <w:rsid w:val="002975F6"/>
    <w:rsid w:val="00297946"/>
    <w:rsid w:val="002A0A61"/>
    <w:rsid w:val="002A1A6D"/>
    <w:rsid w:val="002A3EE5"/>
    <w:rsid w:val="002A4354"/>
    <w:rsid w:val="002A7352"/>
    <w:rsid w:val="002B05F7"/>
    <w:rsid w:val="002B0AA7"/>
    <w:rsid w:val="002B1A2F"/>
    <w:rsid w:val="002B2A50"/>
    <w:rsid w:val="002B3B9B"/>
    <w:rsid w:val="002B4DFE"/>
    <w:rsid w:val="002B54BC"/>
    <w:rsid w:val="002C004D"/>
    <w:rsid w:val="002C0CBD"/>
    <w:rsid w:val="002C132C"/>
    <w:rsid w:val="002C47DF"/>
    <w:rsid w:val="002C5104"/>
    <w:rsid w:val="002C51F8"/>
    <w:rsid w:val="002C63D6"/>
    <w:rsid w:val="002C782C"/>
    <w:rsid w:val="002D22F9"/>
    <w:rsid w:val="002D2509"/>
    <w:rsid w:val="002D2A00"/>
    <w:rsid w:val="002D3189"/>
    <w:rsid w:val="002D3A09"/>
    <w:rsid w:val="002D55FA"/>
    <w:rsid w:val="002D63AD"/>
    <w:rsid w:val="002D7755"/>
    <w:rsid w:val="002E5645"/>
    <w:rsid w:val="002E6695"/>
    <w:rsid w:val="002E7239"/>
    <w:rsid w:val="002E77B8"/>
    <w:rsid w:val="002F0D1F"/>
    <w:rsid w:val="002F1429"/>
    <w:rsid w:val="002F1465"/>
    <w:rsid w:val="002F2C59"/>
    <w:rsid w:val="002F33E7"/>
    <w:rsid w:val="002F3596"/>
    <w:rsid w:val="002F38D8"/>
    <w:rsid w:val="002F4B8C"/>
    <w:rsid w:val="002F4DF2"/>
    <w:rsid w:val="002F4EFA"/>
    <w:rsid w:val="002F5609"/>
    <w:rsid w:val="002F6299"/>
    <w:rsid w:val="002F7035"/>
    <w:rsid w:val="0030437D"/>
    <w:rsid w:val="00304955"/>
    <w:rsid w:val="003049CE"/>
    <w:rsid w:val="00304C73"/>
    <w:rsid w:val="00306D2F"/>
    <w:rsid w:val="003079B4"/>
    <w:rsid w:val="003100EB"/>
    <w:rsid w:val="00310334"/>
    <w:rsid w:val="00310A54"/>
    <w:rsid w:val="00310E1E"/>
    <w:rsid w:val="00311392"/>
    <w:rsid w:val="00311AC5"/>
    <w:rsid w:val="00313072"/>
    <w:rsid w:val="003131B6"/>
    <w:rsid w:val="00313298"/>
    <w:rsid w:val="00313E9C"/>
    <w:rsid w:val="003150E9"/>
    <w:rsid w:val="003176B5"/>
    <w:rsid w:val="003214E9"/>
    <w:rsid w:val="00321882"/>
    <w:rsid w:val="00321B11"/>
    <w:rsid w:val="003245C1"/>
    <w:rsid w:val="00324869"/>
    <w:rsid w:val="0032503A"/>
    <w:rsid w:val="003261BF"/>
    <w:rsid w:val="00326370"/>
    <w:rsid w:val="00326D1D"/>
    <w:rsid w:val="003302A9"/>
    <w:rsid w:val="00330549"/>
    <w:rsid w:val="00330AE2"/>
    <w:rsid w:val="003318FA"/>
    <w:rsid w:val="00331AFC"/>
    <w:rsid w:val="00331FAD"/>
    <w:rsid w:val="00334246"/>
    <w:rsid w:val="00336797"/>
    <w:rsid w:val="00336E2A"/>
    <w:rsid w:val="00337029"/>
    <w:rsid w:val="00342558"/>
    <w:rsid w:val="00343D20"/>
    <w:rsid w:val="0034438B"/>
    <w:rsid w:val="00344EE2"/>
    <w:rsid w:val="00344F8B"/>
    <w:rsid w:val="0034625D"/>
    <w:rsid w:val="00354217"/>
    <w:rsid w:val="00354E13"/>
    <w:rsid w:val="0035690B"/>
    <w:rsid w:val="003573B9"/>
    <w:rsid w:val="00357A63"/>
    <w:rsid w:val="00361196"/>
    <w:rsid w:val="0036253A"/>
    <w:rsid w:val="00363A63"/>
    <w:rsid w:val="00366015"/>
    <w:rsid w:val="00367534"/>
    <w:rsid w:val="00370417"/>
    <w:rsid w:val="003709D9"/>
    <w:rsid w:val="00370FE6"/>
    <w:rsid w:val="0037172B"/>
    <w:rsid w:val="003721FD"/>
    <w:rsid w:val="00372E5F"/>
    <w:rsid w:val="00372E87"/>
    <w:rsid w:val="00373B43"/>
    <w:rsid w:val="00373F17"/>
    <w:rsid w:val="00374E88"/>
    <w:rsid w:val="00376420"/>
    <w:rsid w:val="00376643"/>
    <w:rsid w:val="00377E17"/>
    <w:rsid w:val="00377FED"/>
    <w:rsid w:val="00380FF9"/>
    <w:rsid w:val="00381BCE"/>
    <w:rsid w:val="00384813"/>
    <w:rsid w:val="00385FB2"/>
    <w:rsid w:val="0038731A"/>
    <w:rsid w:val="00390F79"/>
    <w:rsid w:val="00390FE3"/>
    <w:rsid w:val="0039163D"/>
    <w:rsid w:val="00391890"/>
    <w:rsid w:val="0039230C"/>
    <w:rsid w:val="003930D2"/>
    <w:rsid w:val="00393D57"/>
    <w:rsid w:val="00393E5C"/>
    <w:rsid w:val="003943C4"/>
    <w:rsid w:val="00396ED8"/>
    <w:rsid w:val="00397018"/>
    <w:rsid w:val="003974A8"/>
    <w:rsid w:val="00397DBE"/>
    <w:rsid w:val="003A1271"/>
    <w:rsid w:val="003A23F5"/>
    <w:rsid w:val="003A386A"/>
    <w:rsid w:val="003A39EC"/>
    <w:rsid w:val="003A4BB5"/>
    <w:rsid w:val="003A59C9"/>
    <w:rsid w:val="003A5E20"/>
    <w:rsid w:val="003B1FD6"/>
    <w:rsid w:val="003B2A3F"/>
    <w:rsid w:val="003B586A"/>
    <w:rsid w:val="003B687F"/>
    <w:rsid w:val="003B6A68"/>
    <w:rsid w:val="003B6BF9"/>
    <w:rsid w:val="003B71FF"/>
    <w:rsid w:val="003C0673"/>
    <w:rsid w:val="003C459C"/>
    <w:rsid w:val="003C4B1A"/>
    <w:rsid w:val="003D3416"/>
    <w:rsid w:val="003D5437"/>
    <w:rsid w:val="003D6AD1"/>
    <w:rsid w:val="003D6BC8"/>
    <w:rsid w:val="003D6F80"/>
    <w:rsid w:val="003E0330"/>
    <w:rsid w:val="003E0605"/>
    <w:rsid w:val="003E5AF8"/>
    <w:rsid w:val="003E5ECC"/>
    <w:rsid w:val="003E79BA"/>
    <w:rsid w:val="003F1951"/>
    <w:rsid w:val="003F5CFF"/>
    <w:rsid w:val="003F5F2B"/>
    <w:rsid w:val="003F655D"/>
    <w:rsid w:val="003F6EF5"/>
    <w:rsid w:val="003F79A2"/>
    <w:rsid w:val="00402B23"/>
    <w:rsid w:val="00403613"/>
    <w:rsid w:val="00406614"/>
    <w:rsid w:val="0040713A"/>
    <w:rsid w:val="00412E00"/>
    <w:rsid w:val="0041459B"/>
    <w:rsid w:val="004158AC"/>
    <w:rsid w:val="00420154"/>
    <w:rsid w:val="004214DE"/>
    <w:rsid w:val="00421B7E"/>
    <w:rsid w:val="00421F64"/>
    <w:rsid w:val="00423704"/>
    <w:rsid w:val="00423811"/>
    <w:rsid w:val="0042409D"/>
    <w:rsid w:val="004262A8"/>
    <w:rsid w:val="00427A7E"/>
    <w:rsid w:val="00431117"/>
    <w:rsid w:val="004324A6"/>
    <w:rsid w:val="004338C5"/>
    <w:rsid w:val="00433BD6"/>
    <w:rsid w:val="00433DCD"/>
    <w:rsid w:val="00434082"/>
    <w:rsid w:val="00434B33"/>
    <w:rsid w:val="00434FBE"/>
    <w:rsid w:val="00436344"/>
    <w:rsid w:val="00436814"/>
    <w:rsid w:val="00436F9C"/>
    <w:rsid w:val="00437BA8"/>
    <w:rsid w:val="004405EE"/>
    <w:rsid w:val="00440625"/>
    <w:rsid w:val="004414AB"/>
    <w:rsid w:val="00442B75"/>
    <w:rsid w:val="00442C62"/>
    <w:rsid w:val="00443B0F"/>
    <w:rsid w:val="004453FF"/>
    <w:rsid w:val="0044663E"/>
    <w:rsid w:val="0044694E"/>
    <w:rsid w:val="00446E03"/>
    <w:rsid w:val="004478B5"/>
    <w:rsid w:val="00447F52"/>
    <w:rsid w:val="004506E4"/>
    <w:rsid w:val="0045111B"/>
    <w:rsid w:val="004514AB"/>
    <w:rsid w:val="0045176F"/>
    <w:rsid w:val="00451B2A"/>
    <w:rsid w:val="00452373"/>
    <w:rsid w:val="00452514"/>
    <w:rsid w:val="00453CF5"/>
    <w:rsid w:val="0045416F"/>
    <w:rsid w:val="00455F84"/>
    <w:rsid w:val="00457524"/>
    <w:rsid w:val="0046078D"/>
    <w:rsid w:val="00460FD8"/>
    <w:rsid w:val="00463A8D"/>
    <w:rsid w:val="0046405D"/>
    <w:rsid w:val="004653CB"/>
    <w:rsid w:val="00465F08"/>
    <w:rsid w:val="00466E76"/>
    <w:rsid w:val="00467940"/>
    <w:rsid w:val="004679AA"/>
    <w:rsid w:val="00470A12"/>
    <w:rsid w:val="00472583"/>
    <w:rsid w:val="00472691"/>
    <w:rsid w:val="00472887"/>
    <w:rsid w:val="004738F9"/>
    <w:rsid w:val="0047400F"/>
    <w:rsid w:val="00474F6A"/>
    <w:rsid w:val="00476216"/>
    <w:rsid w:val="00477E0A"/>
    <w:rsid w:val="00480BE8"/>
    <w:rsid w:val="00482A27"/>
    <w:rsid w:val="004831A7"/>
    <w:rsid w:val="0048356C"/>
    <w:rsid w:val="004838DA"/>
    <w:rsid w:val="00484BAB"/>
    <w:rsid w:val="0048677D"/>
    <w:rsid w:val="004916C1"/>
    <w:rsid w:val="004923E9"/>
    <w:rsid w:val="00492CD9"/>
    <w:rsid w:val="00496690"/>
    <w:rsid w:val="00496DD9"/>
    <w:rsid w:val="00496E56"/>
    <w:rsid w:val="004A00FA"/>
    <w:rsid w:val="004A03AA"/>
    <w:rsid w:val="004A09EC"/>
    <w:rsid w:val="004A1554"/>
    <w:rsid w:val="004A2900"/>
    <w:rsid w:val="004A2B9F"/>
    <w:rsid w:val="004A3611"/>
    <w:rsid w:val="004A41AD"/>
    <w:rsid w:val="004A49DB"/>
    <w:rsid w:val="004B0126"/>
    <w:rsid w:val="004B06C8"/>
    <w:rsid w:val="004B3710"/>
    <w:rsid w:val="004B3F5E"/>
    <w:rsid w:val="004B5E05"/>
    <w:rsid w:val="004C0E70"/>
    <w:rsid w:val="004C2128"/>
    <w:rsid w:val="004C2D4E"/>
    <w:rsid w:val="004C313A"/>
    <w:rsid w:val="004C3503"/>
    <w:rsid w:val="004C4D10"/>
    <w:rsid w:val="004C65EB"/>
    <w:rsid w:val="004C6E84"/>
    <w:rsid w:val="004D1098"/>
    <w:rsid w:val="004D2B58"/>
    <w:rsid w:val="004D2E96"/>
    <w:rsid w:val="004D382F"/>
    <w:rsid w:val="004D67DE"/>
    <w:rsid w:val="004E0015"/>
    <w:rsid w:val="004E19E8"/>
    <w:rsid w:val="004E39BD"/>
    <w:rsid w:val="004E4A02"/>
    <w:rsid w:val="004E4E9B"/>
    <w:rsid w:val="004E61E5"/>
    <w:rsid w:val="004E70DD"/>
    <w:rsid w:val="004E790D"/>
    <w:rsid w:val="004F3175"/>
    <w:rsid w:val="004F342F"/>
    <w:rsid w:val="004F6558"/>
    <w:rsid w:val="00500DB9"/>
    <w:rsid w:val="0050105F"/>
    <w:rsid w:val="00502430"/>
    <w:rsid w:val="00502A56"/>
    <w:rsid w:val="00504484"/>
    <w:rsid w:val="005049A4"/>
    <w:rsid w:val="0050615D"/>
    <w:rsid w:val="00506A40"/>
    <w:rsid w:val="00506E44"/>
    <w:rsid w:val="0051135D"/>
    <w:rsid w:val="005133EB"/>
    <w:rsid w:val="005146FE"/>
    <w:rsid w:val="0051522A"/>
    <w:rsid w:val="00516117"/>
    <w:rsid w:val="00516BCC"/>
    <w:rsid w:val="00521429"/>
    <w:rsid w:val="00522105"/>
    <w:rsid w:val="00523B71"/>
    <w:rsid w:val="00524518"/>
    <w:rsid w:val="00524754"/>
    <w:rsid w:val="00524A97"/>
    <w:rsid w:val="0052663F"/>
    <w:rsid w:val="00530967"/>
    <w:rsid w:val="005345B3"/>
    <w:rsid w:val="0053580E"/>
    <w:rsid w:val="005362D7"/>
    <w:rsid w:val="00536397"/>
    <w:rsid w:val="005372BB"/>
    <w:rsid w:val="00543210"/>
    <w:rsid w:val="005439F5"/>
    <w:rsid w:val="005466E0"/>
    <w:rsid w:val="005468B3"/>
    <w:rsid w:val="00550355"/>
    <w:rsid w:val="0055145C"/>
    <w:rsid w:val="0055210A"/>
    <w:rsid w:val="00553672"/>
    <w:rsid w:val="00553CD9"/>
    <w:rsid w:val="0055658F"/>
    <w:rsid w:val="00557714"/>
    <w:rsid w:val="005579C0"/>
    <w:rsid w:val="00557EED"/>
    <w:rsid w:val="00560A3B"/>
    <w:rsid w:val="00560A71"/>
    <w:rsid w:val="00561F6E"/>
    <w:rsid w:val="005668DB"/>
    <w:rsid w:val="00566E4D"/>
    <w:rsid w:val="005678C5"/>
    <w:rsid w:val="005711E2"/>
    <w:rsid w:val="00573866"/>
    <w:rsid w:val="005743FA"/>
    <w:rsid w:val="005760E5"/>
    <w:rsid w:val="00577D0B"/>
    <w:rsid w:val="00580B3A"/>
    <w:rsid w:val="00580EE8"/>
    <w:rsid w:val="00581D74"/>
    <w:rsid w:val="00581EA3"/>
    <w:rsid w:val="00582324"/>
    <w:rsid w:val="00582EBF"/>
    <w:rsid w:val="005838DD"/>
    <w:rsid w:val="00584CB6"/>
    <w:rsid w:val="005850BD"/>
    <w:rsid w:val="00585875"/>
    <w:rsid w:val="005902B8"/>
    <w:rsid w:val="00590349"/>
    <w:rsid w:val="005926EA"/>
    <w:rsid w:val="005946D0"/>
    <w:rsid w:val="00594B8C"/>
    <w:rsid w:val="00595CC5"/>
    <w:rsid w:val="00596FE7"/>
    <w:rsid w:val="00597D69"/>
    <w:rsid w:val="005A06C1"/>
    <w:rsid w:val="005A10E9"/>
    <w:rsid w:val="005A3A59"/>
    <w:rsid w:val="005A5A0A"/>
    <w:rsid w:val="005A6EFA"/>
    <w:rsid w:val="005B00F4"/>
    <w:rsid w:val="005B26EF"/>
    <w:rsid w:val="005B2822"/>
    <w:rsid w:val="005B7571"/>
    <w:rsid w:val="005C14F4"/>
    <w:rsid w:val="005C1953"/>
    <w:rsid w:val="005C2AF6"/>
    <w:rsid w:val="005C2FEB"/>
    <w:rsid w:val="005C3B05"/>
    <w:rsid w:val="005C59EC"/>
    <w:rsid w:val="005C5BC3"/>
    <w:rsid w:val="005C6103"/>
    <w:rsid w:val="005C7EC6"/>
    <w:rsid w:val="005D15E3"/>
    <w:rsid w:val="005D3407"/>
    <w:rsid w:val="005E014A"/>
    <w:rsid w:val="005E0F4D"/>
    <w:rsid w:val="005E2517"/>
    <w:rsid w:val="005E2EEC"/>
    <w:rsid w:val="005E436C"/>
    <w:rsid w:val="005E5136"/>
    <w:rsid w:val="005E5543"/>
    <w:rsid w:val="005E62EF"/>
    <w:rsid w:val="005E6A8B"/>
    <w:rsid w:val="005F0EFD"/>
    <w:rsid w:val="005F1161"/>
    <w:rsid w:val="005F1510"/>
    <w:rsid w:val="005F574E"/>
    <w:rsid w:val="005F6F75"/>
    <w:rsid w:val="00600725"/>
    <w:rsid w:val="00603A17"/>
    <w:rsid w:val="00603FDF"/>
    <w:rsid w:val="00606E28"/>
    <w:rsid w:val="00606ECA"/>
    <w:rsid w:val="0060701D"/>
    <w:rsid w:val="00607FA1"/>
    <w:rsid w:val="00611160"/>
    <w:rsid w:val="006112FA"/>
    <w:rsid w:val="00611577"/>
    <w:rsid w:val="00612E8F"/>
    <w:rsid w:val="00614283"/>
    <w:rsid w:val="00614CD4"/>
    <w:rsid w:val="00616535"/>
    <w:rsid w:val="0061730A"/>
    <w:rsid w:val="00621BA7"/>
    <w:rsid w:val="006227C7"/>
    <w:rsid w:val="006227F5"/>
    <w:rsid w:val="00624E2A"/>
    <w:rsid w:val="00624E74"/>
    <w:rsid w:val="0062520A"/>
    <w:rsid w:val="00625B24"/>
    <w:rsid w:val="00627F28"/>
    <w:rsid w:val="00632BF9"/>
    <w:rsid w:val="00633BFE"/>
    <w:rsid w:val="00634EB7"/>
    <w:rsid w:val="00635CE5"/>
    <w:rsid w:val="00637B80"/>
    <w:rsid w:val="0064006C"/>
    <w:rsid w:val="00642310"/>
    <w:rsid w:val="006425DF"/>
    <w:rsid w:val="00644094"/>
    <w:rsid w:val="006440A2"/>
    <w:rsid w:val="00644C8F"/>
    <w:rsid w:val="00646A79"/>
    <w:rsid w:val="00651D21"/>
    <w:rsid w:val="00652CEE"/>
    <w:rsid w:val="00657C63"/>
    <w:rsid w:val="00657E7D"/>
    <w:rsid w:val="00660039"/>
    <w:rsid w:val="006612C2"/>
    <w:rsid w:val="006618D3"/>
    <w:rsid w:val="00661FFD"/>
    <w:rsid w:val="00662846"/>
    <w:rsid w:val="00662AC0"/>
    <w:rsid w:val="00662FEE"/>
    <w:rsid w:val="00663FC0"/>
    <w:rsid w:val="006640F1"/>
    <w:rsid w:val="00670F65"/>
    <w:rsid w:val="00671C3E"/>
    <w:rsid w:val="006725FC"/>
    <w:rsid w:val="00672760"/>
    <w:rsid w:val="00672A37"/>
    <w:rsid w:val="006741BE"/>
    <w:rsid w:val="006760C6"/>
    <w:rsid w:val="00676A79"/>
    <w:rsid w:val="0067781D"/>
    <w:rsid w:val="00680274"/>
    <w:rsid w:val="006805D6"/>
    <w:rsid w:val="00680619"/>
    <w:rsid w:val="006827EA"/>
    <w:rsid w:val="00682EA1"/>
    <w:rsid w:val="006849C2"/>
    <w:rsid w:val="0068539A"/>
    <w:rsid w:val="00685AF6"/>
    <w:rsid w:val="00686962"/>
    <w:rsid w:val="00687875"/>
    <w:rsid w:val="006926AB"/>
    <w:rsid w:val="006939C4"/>
    <w:rsid w:val="00695FB4"/>
    <w:rsid w:val="0069604A"/>
    <w:rsid w:val="00696F3C"/>
    <w:rsid w:val="006975BD"/>
    <w:rsid w:val="006A0295"/>
    <w:rsid w:val="006A0826"/>
    <w:rsid w:val="006A134C"/>
    <w:rsid w:val="006A2635"/>
    <w:rsid w:val="006A2A20"/>
    <w:rsid w:val="006A2A7C"/>
    <w:rsid w:val="006A2FBA"/>
    <w:rsid w:val="006A3BF6"/>
    <w:rsid w:val="006A44DB"/>
    <w:rsid w:val="006A5B71"/>
    <w:rsid w:val="006A74D0"/>
    <w:rsid w:val="006A798E"/>
    <w:rsid w:val="006B002E"/>
    <w:rsid w:val="006B289B"/>
    <w:rsid w:val="006B3CF2"/>
    <w:rsid w:val="006B67C5"/>
    <w:rsid w:val="006B67D2"/>
    <w:rsid w:val="006B74F3"/>
    <w:rsid w:val="006B7AD7"/>
    <w:rsid w:val="006C4707"/>
    <w:rsid w:val="006C4E5D"/>
    <w:rsid w:val="006C5D8D"/>
    <w:rsid w:val="006C6ED7"/>
    <w:rsid w:val="006D0B3C"/>
    <w:rsid w:val="006D0C58"/>
    <w:rsid w:val="006D0DEC"/>
    <w:rsid w:val="006D1E92"/>
    <w:rsid w:val="006D44A2"/>
    <w:rsid w:val="006D4544"/>
    <w:rsid w:val="006D4A69"/>
    <w:rsid w:val="006D61AC"/>
    <w:rsid w:val="006D6A81"/>
    <w:rsid w:val="006E261C"/>
    <w:rsid w:val="006E4E51"/>
    <w:rsid w:val="006E587F"/>
    <w:rsid w:val="006E6D04"/>
    <w:rsid w:val="006F2B91"/>
    <w:rsid w:val="006F2F1C"/>
    <w:rsid w:val="006F30F0"/>
    <w:rsid w:val="006F59AF"/>
    <w:rsid w:val="007007F7"/>
    <w:rsid w:val="0070234F"/>
    <w:rsid w:val="0070277B"/>
    <w:rsid w:val="00702FB5"/>
    <w:rsid w:val="007045D6"/>
    <w:rsid w:val="00705F2B"/>
    <w:rsid w:val="00707BAF"/>
    <w:rsid w:val="00710E0E"/>
    <w:rsid w:val="00711D11"/>
    <w:rsid w:val="00725030"/>
    <w:rsid w:val="007251DD"/>
    <w:rsid w:val="00725B5D"/>
    <w:rsid w:val="007271AF"/>
    <w:rsid w:val="00727AC1"/>
    <w:rsid w:val="00731302"/>
    <w:rsid w:val="00731C1D"/>
    <w:rsid w:val="00733F73"/>
    <w:rsid w:val="007353CD"/>
    <w:rsid w:val="00735AAB"/>
    <w:rsid w:val="007367C3"/>
    <w:rsid w:val="00740D3A"/>
    <w:rsid w:val="007421A5"/>
    <w:rsid w:val="007421FB"/>
    <w:rsid w:val="00742DBF"/>
    <w:rsid w:val="007433E8"/>
    <w:rsid w:val="0074376E"/>
    <w:rsid w:val="00744031"/>
    <w:rsid w:val="00744816"/>
    <w:rsid w:val="00744F9B"/>
    <w:rsid w:val="00745C37"/>
    <w:rsid w:val="00752911"/>
    <w:rsid w:val="00752B6D"/>
    <w:rsid w:val="00753859"/>
    <w:rsid w:val="00753ABB"/>
    <w:rsid w:val="00753F14"/>
    <w:rsid w:val="00757B69"/>
    <w:rsid w:val="00757E3B"/>
    <w:rsid w:val="0076162F"/>
    <w:rsid w:val="007628E6"/>
    <w:rsid w:val="00764BC3"/>
    <w:rsid w:val="00766DD1"/>
    <w:rsid w:val="00770865"/>
    <w:rsid w:val="00770B4B"/>
    <w:rsid w:val="00770B95"/>
    <w:rsid w:val="00773DF0"/>
    <w:rsid w:val="00774C65"/>
    <w:rsid w:val="00775353"/>
    <w:rsid w:val="007764FA"/>
    <w:rsid w:val="00776FBA"/>
    <w:rsid w:val="00777389"/>
    <w:rsid w:val="0077748F"/>
    <w:rsid w:val="00777B8E"/>
    <w:rsid w:val="00780547"/>
    <w:rsid w:val="0078080E"/>
    <w:rsid w:val="007817E8"/>
    <w:rsid w:val="00782B6A"/>
    <w:rsid w:val="007847FC"/>
    <w:rsid w:val="00785519"/>
    <w:rsid w:val="0078588D"/>
    <w:rsid w:val="00785FBE"/>
    <w:rsid w:val="00787030"/>
    <w:rsid w:val="00790C11"/>
    <w:rsid w:val="00791958"/>
    <w:rsid w:val="00794FDD"/>
    <w:rsid w:val="007953C2"/>
    <w:rsid w:val="007A2AB6"/>
    <w:rsid w:val="007A3DA3"/>
    <w:rsid w:val="007A406B"/>
    <w:rsid w:val="007A5CA7"/>
    <w:rsid w:val="007A5FDF"/>
    <w:rsid w:val="007A7263"/>
    <w:rsid w:val="007A7552"/>
    <w:rsid w:val="007A7F59"/>
    <w:rsid w:val="007B0DFB"/>
    <w:rsid w:val="007B2F9B"/>
    <w:rsid w:val="007B393A"/>
    <w:rsid w:val="007B4706"/>
    <w:rsid w:val="007B577B"/>
    <w:rsid w:val="007B6E48"/>
    <w:rsid w:val="007C0796"/>
    <w:rsid w:val="007C1346"/>
    <w:rsid w:val="007C27CD"/>
    <w:rsid w:val="007C3E7B"/>
    <w:rsid w:val="007C41A0"/>
    <w:rsid w:val="007C6071"/>
    <w:rsid w:val="007C68AB"/>
    <w:rsid w:val="007C790D"/>
    <w:rsid w:val="007D031C"/>
    <w:rsid w:val="007D0363"/>
    <w:rsid w:val="007D0BD3"/>
    <w:rsid w:val="007D0F3F"/>
    <w:rsid w:val="007D1217"/>
    <w:rsid w:val="007D1FA9"/>
    <w:rsid w:val="007D227F"/>
    <w:rsid w:val="007D2E43"/>
    <w:rsid w:val="007D3484"/>
    <w:rsid w:val="007D5113"/>
    <w:rsid w:val="007E095B"/>
    <w:rsid w:val="007E0CF2"/>
    <w:rsid w:val="007E1232"/>
    <w:rsid w:val="007E6C11"/>
    <w:rsid w:val="007E75A9"/>
    <w:rsid w:val="007F38B7"/>
    <w:rsid w:val="007F3E5F"/>
    <w:rsid w:val="007F4EAF"/>
    <w:rsid w:val="007F5A4D"/>
    <w:rsid w:val="007F5E47"/>
    <w:rsid w:val="007F60AF"/>
    <w:rsid w:val="007F7294"/>
    <w:rsid w:val="00802B60"/>
    <w:rsid w:val="00802D0E"/>
    <w:rsid w:val="00803DC3"/>
    <w:rsid w:val="008042B9"/>
    <w:rsid w:val="008064D0"/>
    <w:rsid w:val="00807211"/>
    <w:rsid w:val="008078EE"/>
    <w:rsid w:val="00811898"/>
    <w:rsid w:val="00814ABC"/>
    <w:rsid w:val="00816338"/>
    <w:rsid w:val="00820DF3"/>
    <w:rsid w:val="00820E2D"/>
    <w:rsid w:val="008225C0"/>
    <w:rsid w:val="008228D4"/>
    <w:rsid w:val="0082484B"/>
    <w:rsid w:val="00824B45"/>
    <w:rsid w:val="008269C9"/>
    <w:rsid w:val="00826D37"/>
    <w:rsid w:val="00830472"/>
    <w:rsid w:val="0083092D"/>
    <w:rsid w:val="008310BF"/>
    <w:rsid w:val="008323C7"/>
    <w:rsid w:val="00836EDF"/>
    <w:rsid w:val="008375A8"/>
    <w:rsid w:val="008378EB"/>
    <w:rsid w:val="00837D9B"/>
    <w:rsid w:val="00842E1E"/>
    <w:rsid w:val="00843F4F"/>
    <w:rsid w:val="0084530E"/>
    <w:rsid w:val="008470CC"/>
    <w:rsid w:val="00850BCA"/>
    <w:rsid w:val="0085473D"/>
    <w:rsid w:val="00857B31"/>
    <w:rsid w:val="00860712"/>
    <w:rsid w:val="00861344"/>
    <w:rsid w:val="00861AD4"/>
    <w:rsid w:val="00862D64"/>
    <w:rsid w:val="00863AED"/>
    <w:rsid w:val="00863D17"/>
    <w:rsid w:val="00865CD8"/>
    <w:rsid w:val="00865E99"/>
    <w:rsid w:val="0086682F"/>
    <w:rsid w:val="00866C8B"/>
    <w:rsid w:val="00867906"/>
    <w:rsid w:val="00870EFA"/>
    <w:rsid w:val="008712D4"/>
    <w:rsid w:val="008720B1"/>
    <w:rsid w:val="0087240B"/>
    <w:rsid w:val="0087385A"/>
    <w:rsid w:val="00873C19"/>
    <w:rsid w:val="00873CE3"/>
    <w:rsid w:val="00876F22"/>
    <w:rsid w:val="00881B61"/>
    <w:rsid w:val="0088273C"/>
    <w:rsid w:val="00882C5D"/>
    <w:rsid w:val="008834CC"/>
    <w:rsid w:val="00883A74"/>
    <w:rsid w:val="00883E66"/>
    <w:rsid w:val="00890743"/>
    <w:rsid w:val="00891520"/>
    <w:rsid w:val="008938A9"/>
    <w:rsid w:val="00893A35"/>
    <w:rsid w:val="00893CFF"/>
    <w:rsid w:val="008943CB"/>
    <w:rsid w:val="00896F14"/>
    <w:rsid w:val="008A06E1"/>
    <w:rsid w:val="008A081F"/>
    <w:rsid w:val="008A192C"/>
    <w:rsid w:val="008A1DD1"/>
    <w:rsid w:val="008A3AA6"/>
    <w:rsid w:val="008A47A7"/>
    <w:rsid w:val="008A55B5"/>
    <w:rsid w:val="008A5BA6"/>
    <w:rsid w:val="008A62FD"/>
    <w:rsid w:val="008A7554"/>
    <w:rsid w:val="008B0288"/>
    <w:rsid w:val="008B02B6"/>
    <w:rsid w:val="008B1CA2"/>
    <w:rsid w:val="008B6D68"/>
    <w:rsid w:val="008C19CD"/>
    <w:rsid w:val="008C2FE2"/>
    <w:rsid w:val="008C59D9"/>
    <w:rsid w:val="008C69F9"/>
    <w:rsid w:val="008C6B51"/>
    <w:rsid w:val="008D0999"/>
    <w:rsid w:val="008D1363"/>
    <w:rsid w:val="008D3BD0"/>
    <w:rsid w:val="008D55B7"/>
    <w:rsid w:val="008D6954"/>
    <w:rsid w:val="008D6FA6"/>
    <w:rsid w:val="008D7200"/>
    <w:rsid w:val="008D7EC0"/>
    <w:rsid w:val="008E01B6"/>
    <w:rsid w:val="008E330B"/>
    <w:rsid w:val="008E43D5"/>
    <w:rsid w:val="008E52A5"/>
    <w:rsid w:val="008F06EB"/>
    <w:rsid w:val="008F363B"/>
    <w:rsid w:val="008F3C8C"/>
    <w:rsid w:val="008F46CD"/>
    <w:rsid w:val="008F6EE2"/>
    <w:rsid w:val="009007E2"/>
    <w:rsid w:val="00901629"/>
    <w:rsid w:val="009024FC"/>
    <w:rsid w:val="00902906"/>
    <w:rsid w:val="00903089"/>
    <w:rsid w:val="00904145"/>
    <w:rsid w:val="00905411"/>
    <w:rsid w:val="00905BF5"/>
    <w:rsid w:val="00910B5A"/>
    <w:rsid w:val="00911ADE"/>
    <w:rsid w:val="00911F1B"/>
    <w:rsid w:val="0091346C"/>
    <w:rsid w:val="00913D63"/>
    <w:rsid w:val="009149AC"/>
    <w:rsid w:val="0091567A"/>
    <w:rsid w:val="0091604A"/>
    <w:rsid w:val="00917A37"/>
    <w:rsid w:val="00917FBE"/>
    <w:rsid w:val="00922D9D"/>
    <w:rsid w:val="00923757"/>
    <w:rsid w:val="0092450E"/>
    <w:rsid w:val="009254FE"/>
    <w:rsid w:val="0092563E"/>
    <w:rsid w:val="009261B3"/>
    <w:rsid w:val="009279B9"/>
    <w:rsid w:val="00927E0E"/>
    <w:rsid w:val="00930EBD"/>
    <w:rsid w:val="00936536"/>
    <w:rsid w:val="00936EA7"/>
    <w:rsid w:val="0093717C"/>
    <w:rsid w:val="009374A2"/>
    <w:rsid w:val="00942E39"/>
    <w:rsid w:val="009445BA"/>
    <w:rsid w:val="009462F5"/>
    <w:rsid w:val="00951E09"/>
    <w:rsid w:val="0095293F"/>
    <w:rsid w:val="00952A32"/>
    <w:rsid w:val="00954860"/>
    <w:rsid w:val="00954F7E"/>
    <w:rsid w:val="0095719D"/>
    <w:rsid w:val="009572EE"/>
    <w:rsid w:val="00957DA6"/>
    <w:rsid w:val="00960B7E"/>
    <w:rsid w:val="00964820"/>
    <w:rsid w:val="0096642F"/>
    <w:rsid w:val="00966568"/>
    <w:rsid w:val="009665B2"/>
    <w:rsid w:val="00966726"/>
    <w:rsid w:val="00970477"/>
    <w:rsid w:val="0097289F"/>
    <w:rsid w:val="00976984"/>
    <w:rsid w:val="00987335"/>
    <w:rsid w:val="009877A9"/>
    <w:rsid w:val="0099229B"/>
    <w:rsid w:val="00994995"/>
    <w:rsid w:val="00995BD1"/>
    <w:rsid w:val="009964A9"/>
    <w:rsid w:val="009966FC"/>
    <w:rsid w:val="00996C12"/>
    <w:rsid w:val="009A0404"/>
    <w:rsid w:val="009A18B3"/>
    <w:rsid w:val="009A1C18"/>
    <w:rsid w:val="009A21ED"/>
    <w:rsid w:val="009A25BF"/>
    <w:rsid w:val="009A2B14"/>
    <w:rsid w:val="009A4074"/>
    <w:rsid w:val="009A4CFE"/>
    <w:rsid w:val="009A558C"/>
    <w:rsid w:val="009A6965"/>
    <w:rsid w:val="009B20DF"/>
    <w:rsid w:val="009B2AC1"/>
    <w:rsid w:val="009B4973"/>
    <w:rsid w:val="009B4F62"/>
    <w:rsid w:val="009B50AC"/>
    <w:rsid w:val="009B6F57"/>
    <w:rsid w:val="009C0A42"/>
    <w:rsid w:val="009C245B"/>
    <w:rsid w:val="009C3A28"/>
    <w:rsid w:val="009C46B9"/>
    <w:rsid w:val="009C4F23"/>
    <w:rsid w:val="009C609C"/>
    <w:rsid w:val="009C74A9"/>
    <w:rsid w:val="009D027D"/>
    <w:rsid w:val="009D19B2"/>
    <w:rsid w:val="009D361A"/>
    <w:rsid w:val="009D63CD"/>
    <w:rsid w:val="009D649E"/>
    <w:rsid w:val="009E22C7"/>
    <w:rsid w:val="009E6290"/>
    <w:rsid w:val="009E6C39"/>
    <w:rsid w:val="009E7129"/>
    <w:rsid w:val="009E7867"/>
    <w:rsid w:val="009E7EBC"/>
    <w:rsid w:val="009F067E"/>
    <w:rsid w:val="009F0887"/>
    <w:rsid w:val="009F150B"/>
    <w:rsid w:val="009F2103"/>
    <w:rsid w:val="009F29DA"/>
    <w:rsid w:val="009F3E55"/>
    <w:rsid w:val="009F65AE"/>
    <w:rsid w:val="009F6D42"/>
    <w:rsid w:val="009F7ACB"/>
    <w:rsid w:val="00A0047B"/>
    <w:rsid w:val="00A0258C"/>
    <w:rsid w:val="00A029F2"/>
    <w:rsid w:val="00A051C8"/>
    <w:rsid w:val="00A06E74"/>
    <w:rsid w:val="00A07278"/>
    <w:rsid w:val="00A10471"/>
    <w:rsid w:val="00A120CC"/>
    <w:rsid w:val="00A12A17"/>
    <w:rsid w:val="00A12BC8"/>
    <w:rsid w:val="00A12E29"/>
    <w:rsid w:val="00A1322B"/>
    <w:rsid w:val="00A145B2"/>
    <w:rsid w:val="00A14EF2"/>
    <w:rsid w:val="00A15D63"/>
    <w:rsid w:val="00A160C4"/>
    <w:rsid w:val="00A17A59"/>
    <w:rsid w:val="00A17C9B"/>
    <w:rsid w:val="00A2006F"/>
    <w:rsid w:val="00A240A4"/>
    <w:rsid w:val="00A24B3C"/>
    <w:rsid w:val="00A2502E"/>
    <w:rsid w:val="00A25126"/>
    <w:rsid w:val="00A26727"/>
    <w:rsid w:val="00A27969"/>
    <w:rsid w:val="00A27BAD"/>
    <w:rsid w:val="00A30746"/>
    <w:rsid w:val="00A315DC"/>
    <w:rsid w:val="00A31830"/>
    <w:rsid w:val="00A31B0D"/>
    <w:rsid w:val="00A31B1D"/>
    <w:rsid w:val="00A31C3E"/>
    <w:rsid w:val="00A323DD"/>
    <w:rsid w:val="00A34D46"/>
    <w:rsid w:val="00A34E3E"/>
    <w:rsid w:val="00A35878"/>
    <w:rsid w:val="00A365DD"/>
    <w:rsid w:val="00A36A95"/>
    <w:rsid w:val="00A376AD"/>
    <w:rsid w:val="00A42C35"/>
    <w:rsid w:val="00A42D35"/>
    <w:rsid w:val="00A44A99"/>
    <w:rsid w:val="00A4541A"/>
    <w:rsid w:val="00A45910"/>
    <w:rsid w:val="00A45A53"/>
    <w:rsid w:val="00A47FDC"/>
    <w:rsid w:val="00A51A78"/>
    <w:rsid w:val="00A51C50"/>
    <w:rsid w:val="00A53A72"/>
    <w:rsid w:val="00A53B57"/>
    <w:rsid w:val="00A558D6"/>
    <w:rsid w:val="00A55C2B"/>
    <w:rsid w:val="00A60359"/>
    <w:rsid w:val="00A61321"/>
    <w:rsid w:val="00A63520"/>
    <w:rsid w:val="00A6484F"/>
    <w:rsid w:val="00A64C8B"/>
    <w:rsid w:val="00A65694"/>
    <w:rsid w:val="00A662DC"/>
    <w:rsid w:val="00A6673D"/>
    <w:rsid w:val="00A67F8B"/>
    <w:rsid w:val="00A70D3A"/>
    <w:rsid w:val="00A72DC9"/>
    <w:rsid w:val="00A745ED"/>
    <w:rsid w:val="00A77476"/>
    <w:rsid w:val="00A8284E"/>
    <w:rsid w:val="00A837C5"/>
    <w:rsid w:val="00A84286"/>
    <w:rsid w:val="00A85C66"/>
    <w:rsid w:val="00A85FF3"/>
    <w:rsid w:val="00A900EF"/>
    <w:rsid w:val="00A90839"/>
    <w:rsid w:val="00A91B7F"/>
    <w:rsid w:val="00A924BA"/>
    <w:rsid w:val="00A93331"/>
    <w:rsid w:val="00A9431B"/>
    <w:rsid w:val="00A94E63"/>
    <w:rsid w:val="00A951F7"/>
    <w:rsid w:val="00A96C14"/>
    <w:rsid w:val="00AA1A97"/>
    <w:rsid w:val="00AA205C"/>
    <w:rsid w:val="00AA2F02"/>
    <w:rsid w:val="00AA34BC"/>
    <w:rsid w:val="00AA4C7A"/>
    <w:rsid w:val="00AA6C48"/>
    <w:rsid w:val="00AA6F40"/>
    <w:rsid w:val="00AB32DC"/>
    <w:rsid w:val="00AB541C"/>
    <w:rsid w:val="00AC0BBD"/>
    <w:rsid w:val="00AC1463"/>
    <w:rsid w:val="00AC1E08"/>
    <w:rsid w:val="00AC2B2F"/>
    <w:rsid w:val="00AC3099"/>
    <w:rsid w:val="00AC3697"/>
    <w:rsid w:val="00AC3CAF"/>
    <w:rsid w:val="00AC56AA"/>
    <w:rsid w:val="00AC7543"/>
    <w:rsid w:val="00AD296B"/>
    <w:rsid w:val="00AD453C"/>
    <w:rsid w:val="00AD4630"/>
    <w:rsid w:val="00AD4B57"/>
    <w:rsid w:val="00AD6911"/>
    <w:rsid w:val="00AD6A17"/>
    <w:rsid w:val="00AD6B12"/>
    <w:rsid w:val="00AD76C3"/>
    <w:rsid w:val="00AE017B"/>
    <w:rsid w:val="00AE11AC"/>
    <w:rsid w:val="00AE2E90"/>
    <w:rsid w:val="00AE471C"/>
    <w:rsid w:val="00AE4E6C"/>
    <w:rsid w:val="00AE57AE"/>
    <w:rsid w:val="00AE7073"/>
    <w:rsid w:val="00AF221D"/>
    <w:rsid w:val="00AF2EF8"/>
    <w:rsid w:val="00AF40A0"/>
    <w:rsid w:val="00AF5DAA"/>
    <w:rsid w:val="00B020E9"/>
    <w:rsid w:val="00B03FF3"/>
    <w:rsid w:val="00B04238"/>
    <w:rsid w:val="00B044DF"/>
    <w:rsid w:val="00B04989"/>
    <w:rsid w:val="00B1453E"/>
    <w:rsid w:val="00B1480F"/>
    <w:rsid w:val="00B14DE2"/>
    <w:rsid w:val="00B15692"/>
    <w:rsid w:val="00B16F55"/>
    <w:rsid w:val="00B17EBD"/>
    <w:rsid w:val="00B22075"/>
    <w:rsid w:val="00B22145"/>
    <w:rsid w:val="00B224ED"/>
    <w:rsid w:val="00B22592"/>
    <w:rsid w:val="00B27EA9"/>
    <w:rsid w:val="00B27F85"/>
    <w:rsid w:val="00B30C1B"/>
    <w:rsid w:val="00B3210B"/>
    <w:rsid w:val="00B323F6"/>
    <w:rsid w:val="00B3453D"/>
    <w:rsid w:val="00B35197"/>
    <w:rsid w:val="00B35FF1"/>
    <w:rsid w:val="00B3625A"/>
    <w:rsid w:val="00B368A1"/>
    <w:rsid w:val="00B40A35"/>
    <w:rsid w:val="00B41665"/>
    <w:rsid w:val="00B41CE8"/>
    <w:rsid w:val="00B43563"/>
    <w:rsid w:val="00B45E59"/>
    <w:rsid w:val="00B505E8"/>
    <w:rsid w:val="00B5282D"/>
    <w:rsid w:val="00B544E8"/>
    <w:rsid w:val="00B54DD3"/>
    <w:rsid w:val="00B5746F"/>
    <w:rsid w:val="00B57FFC"/>
    <w:rsid w:val="00B60287"/>
    <w:rsid w:val="00B61586"/>
    <w:rsid w:val="00B61790"/>
    <w:rsid w:val="00B62E50"/>
    <w:rsid w:val="00B630FF"/>
    <w:rsid w:val="00B63207"/>
    <w:rsid w:val="00B637D4"/>
    <w:rsid w:val="00B63DB9"/>
    <w:rsid w:val="00B705AB"/>
    <w:rsid w:val="00B7232D"/>
    <w:rsid w:val="00B723DC"/>
    <w:rsid w:val="00B72DBC"/>
    <w:rsid w:val="00B73888"/>
    <w:rsid w:val="00B7447E"/>
    <w:rsid w:val="00B7731C"/>
    <w:rsid w:val="00B776BA"/>
    <w:rsid w:val="00B812D2"/>
    <w:rsid w:val="00B8250D"/>
    <w:rsid w:val="00B849C6"/>
    <w:rsid w:val="00B84F63"/>
    <w:rsid w:val="00B85201"/>
    <w:rsid w:val="00B87E41"/>
    <w:rsid w:val="00B918C4"/>
    <w:rsid w:val="00B922CB"/>
    <w:rsid w:val="00B929E8"/>
    <w:rsid w:val="00B943F5"/>
    <w:rsid w:val="00B949B2"/>
    <w:rsid w:val="00B94B2D"/>
    <w:rsid w:val="00B953C4"/>
    <w:rsid w:val="00BA0F19"/>
    <w:rsid w:val="00BA13CB"/>
    <w:rsid w:val="00BA2286"/>
    <w:rsid w:val="00BA37E7"/>
    <w:rsid w:val="00BA4FC7"/>
    <w:rsid w:val="00BA62BE"/>
    <w:rsid w:val="00BA78F1"/>
    <w:rsid w:val="00BA7E27"/>
    <w:rsid w:val="00BB14D7"/>
    <w:rsid w:val="00BB5426"/>
    <w:rsid w:val="00BB7205"/>
    <w:rsid w:val="00BB780F"/>
    <w:rsid w:val="00BC047B"/>
    <w:rsid w:val="00BC1245"/>
    <w:rsid w:val="00BC20A1"/>
    <w:rsid w:val="00BC25F2"/>
    <w:rsid w:val="00BC2D7F"/>
    <w:rsid w:val="00BC37CE"/>
    <w:rsid w:val="00BC51D1"/>
    <w:rsid w:val="00BD0717"/>
    <w:rsid w:val="00BD1D82"/>
    <w:rsid w:val="00BD2494"/>
    <w:rsid w:val="00BD2606"/>
    <w:rsid w:val="00BD7CCD"/>
    <w:rsid w:val="00BE000D"/>
    <w:rsid w:val="00BE08E4"/>
    <w:rsid w:val="00BE0934"/>
    <w:rsid w:val="00BE15A6"/>
    <w:rsid w:val="00BE1840"/>
    <w:rsid w:val="00BE1DBE"/>
    <w:rsid w:val="00BE5A99"/>
    <w:rsid w:val="00BE6BA3"/>
    <w:rsid w:val="00BE713D"/>
    <w:rsid w:val="00BE7C95"/>
    <w:rsid w:val="00BF0986"/>
    <w:rsid w:val="00BF100F"/>
    <w:rsid w:val="00BF2BC2"/>
    <w:rsid w:val="00BF4AAF"/>
    <w:rsid w:val="00BF5B35"/>
    <w:rsid w:val="00BF5CE6"/>
    <w:rsid w:val="00BF7608"/>
    <w:rsid w:val="00BF7D76"/>
    <w:rsid w:val="00C03109"/>
    <w:rsid w:val="00C04540"/>
    <w:rsid w:val="00C05786"/>
    <w:rsid w:val="00C067F0"/>
    <w:rsid w:val="00C07476"/>
    <w:rsid w:val="00C107CB"/>
    <w:rsid w:val="00C12EA5"/>
    <w:rsid w:val="00C1359A"/>
    <w:rsid w:val="00C1400E"/>
    <w:rsid w:val="00C1527B"/>
    <w:rsid w:val="00C20087"/>
    <w:rsid w:val="00C23218"/>
    <w:rsid w:val="00C234DA"/>
    <w:rsid w:val="00C23926"/>
    <w:rsid w:val="00C25E98"/>
    <w:rsid w:val="00C27424"/>
    <w:rsid w:val="00C27D69"/>
    <w:rsid w:val="00C30640"/>
    <w:rsid w:val="00C30DB7"/>
    <w:rsid w:val="00C31A5C"/>
    <w:rsid w:val="00C31E26"/>
    <w:rsid w:val="00C33800"/>
    <w:rsid w:val="00C35687"/>
    <w:rsid w:val="00C35758"/>
    <w:rsid w:val="00C35E56"/>
    <w:rsid w:val="00C4024A"/>
    <w:rsid w:val="00C423EC"/>
    <w:rsid w:val="00C44DFB"/>
    <w:rsid w:val="00C4743A"/>
    <w:rsid w:val="00C47D44"/>
    <w:rsid w:val="00C506FB"/>
    <w:rsid w:val="00C509E2"/>
    <w:rsid w:val="00C53EFE"/>
    <w:rsid w:val="00C5527B"/>
    <w:rsid w:val="00C57149"/>
    <w:rsid w:val="00C579EA"/>
    <w:rsid w:val="00C6041D"/>
    <w:rsid w:val="00C62D77"/>
    <w:rsid w:val="00C64238"/>
    <w:rsid w:val="00C645CB"/>
    <w:rsid w:val="00C64793"/>
    <w:rsid w:val="00C64992"/>
    <w:rsid w:val="00C67C0C"/>
    <w:rsid w:val="00C70048"/>
    <w:rsid w:val="00C72413"/>
    <w:rsid w:val="00C7366B"/>
    <w:rsid w:val="00C74946"/>
    <w:rsid w:val="00C75401"/>
    <w:rsid w:val="00C75830"/>
    <w:rsid w:val="00C76381"/>
    <w:rsid w:val="00C76672"/>
    <w:rsid w:val="00C77155"/>
    <w:rsid w:val="00C77DDC"/>
    <w:rsid w:val="00C8089F"/>
    <w:rsid w:val="00C808BE"/>
    <w:rsid w:val="00C80DA4"/>
    <w:rsid w:val="00C80EF3"/>
    <w:rsid w:val="00C820E3"/>
    <w:rsid w:val="00C82F35"/>
    <w:rsid w:val="00C83B6C"/>
    <w:rsid w:val="00C86A1F"/>
    <w:rsid w:val="00C86F45"/>
    <w:rsid w:val="00C90425"/>
    <w:rsid w:val="00C924CF"/>
    <w:rsid w:val="00C9316C"/>
    <w:rsid w:val="00C948D7"/>
    <w:rsid w:val="00C952F6"/>
    <w:rsid w:val="00C960CF"/>
    <w:rsid w:val="00C9702F"/>
    <w:rsid w:val="00CA1EF1"/>
    <w:rsid w:val="00CA354D"/>
    <w:rsid w:val="00CA4D0B"/>
    <w:rsid w:val="00CA54A4"/>
    <w:rsid w:val="00CB2A87"/>
    <w:rsid w:val="00CB4775"/>
    <w:rsid w:val="00CC05CA"/>
    <w:rsid w:val="00CC1323"/>
    <w:rsid w:val="00CC2072"/>
    <w:rsid w:val="00CC2142"/>
    <w:rsid w:val="00CC22EF"/>
    <w:rsid w:val="00CC364E"/>
    <w:rsid w:val="00CC72A2"/>
    <w:rsid w:val="00CC7AA2"/>
    <w:rsid w:val="00CD238F"/>
    <w:rsid w:val="00CD3AFB"/>
    <w:rsid w:val="00CD6305"/>
    <w:rsid w:val="00CD6BF3"/>
    <w:rsid w:val="00CE07BE"/>
    <w:rsid w:val="00CE1F84"/>
    <w:rsid w:val="00CE3038"/>
    <w:rsid w:val="00CE5B01"/>
    <w:rsid w:val="00CE6133"/>
    <w:rsid w:val="00CE738C"/>
    <w:rsid w:val="00CF1F71"/>
    <w:rsid w:val="00CF3313"/>
    <w:rsid w:val="00CF4989"/>
    <w:rsid w:val="00D00BD5"/>
    <w:rsid w:val="00D00D9B"/>
    <w:rsid w:val="00D02CB7"/>
    <w:rsid w:val="00D03636"/>
    <w:rsid w:val="00D047A2"/>
    <w:rsid w:val="00D10F6A"/>
    <w:rsid w:val="00D11F25"/>
    <w:rsid w:val="00D13756"/>
    <w:rsid w:val="00D16663"/>
    <w:rsid w:val="00D22195"/>
    <w:rsid w:val="00D2254C"/>
    <w:rsid w:val="00D22E87"/>
    <w:rsid w:val="00D246B5"/>
    <w:rsid w:val="00D247DB"/>
    <w:rsid w:val="00D251C2"/>
    <w:rsid w:val="00D2793B"/>
    <w:rsid w:val="00D27E31"/>
    <w:rsid w:val="00D32D5E"/>
    <w:rsid w:val="00D40D31"/>
    <w:rsid w:val="00D41EA9"/>
    <w:rsid w:val="00D43101"/>
    <w:rsid w:val="00D43A6C"/>
    <w:rsid w:val="00D43C9D"/>
    <w:rsid w:val="00D44098"/>
    <w:rsid w:val="00D455D4"/>
    <w:rsid w:val="00D45942"/>
    <w:rsid w:val="00D45CF7"/>
    <w:rsid w:val="00D52253"/>
    <w:rsid w:val="00D5542F"/>
    <w:rsid w:val="00D559D1"/>
    <w:rsid w:val="00D55A7F"/>
    <w:rsid w:val="00D5607B"/>
    <w:rsid w:val="00D56145"/>
    <w:rsid w:val="00D61998"/>
    <w:rsid w:val="00D6316C"/>
    <w:rsid w:val="00D63580"/>
    <w:rsid w:val="00D647AE"/>
    <w:rsid w:val="00D64942"/>
    <w:rsid w:val="00D67DCB"/>
    <w:rsid w:val="00D700A6"/>
    <w:rsid w:val="00D70B91"/>
    <w:rsid w:val="00D70FEA"/>
    <w:rsid w:val="00D72063"/>
    <w:rsid w:val="00D7380C"/>
    <w:rsid w:val="00D7679C"/>
    <w:rsid w:val="00D76865"/>
    <w:rsid w:val="00D8117A"/>
    <w:rsid w:val="00D81510"/>
    <w:rsid w:val="00D81B76"/>
    <w:rsid w:val="00D81C13"/>
    <w:rsid w:val="00D83B32"/>
    <w:rsid w:val="00D84D94"/>
    <w:rsid w:val="00D8681A"/>
    <w:rsid w:val="00D8698A"/>
    <w:rsid w:val="00D86D72"/>
    <w:rsid w:val="00D8708E"/>
    <w:rsid w:val="00D87850"/>
    <w:rsid w:val="00D910BF"/>
    <w:rsid w:val="00D91301"/>
    <w:rsid w:val="00D92C68"/>
    <w:rsid w:val="00D92D2B"/>
    <w:rsid w:val="00D93E4E"/>
    <w:rsid w:val="00D94FAA"/>
    <w:rsid w:val="00D952F2"/>
    <w:rsid w:val="00D96EE1"/>
    <w:rsid w:val="00D97F8F"/>
    <w:rsid w:val="00DA28F9"/>
    <w:rsid w:val="00DA3D47"/>
    <w:rsid w:val="00DA41FF"/>
    <w:rsid w:val="00DB04C3"/>
    <w:rsid w:val="00DB2124"/>
    <w:rsid w:val="00DB2900"/>
    <w:rsid w:val="00DB70BE"/>
    <w:rsid w:val="00DB749A"/>
    <w:rsid w:val="00DB77B0"/>
    <w:rsid w:val="00DC1F05"/>
    <w:rsid w:val="00DC1F64"/>
    <w:rsid w:val="00DC2DDE"/>
    <w:rsid w:val="00DC699A"/>
    <w:rsid w:val="00DC6B12"/>
    <w:rsid w:val="00DC6D6E"/>
    <w:rsid w:val="00DC7013"/>
    <w:rsid w:val="00DD3011"/>
    <w:rsid w:val="00DD3894"/>
    <w:rsid w:val="00DD4F89"/>
    <w:rsid w:val="00DD6481"/>
    <w:rsid w:val="00DD6AE4"/>
    <w:rsid w:val="00DD7076"/>
    <w:rsid w:val="00DD7DC9"/>
    <w:rsid w:val="00DE23E0"/>
    <w:rsid w:val="00DE2490"/>
    <w:rsid w:val="00DE39C1"/>
    <w:rsid w:val="00DE39E5"/>
    <w:rsid w:val="00DE595C"/>
    <w:rsid w:val="00DE72C0"/>
    <w:rsid w:val="00DF0C94"/>
    <w:rsid w:val="00DF242D"/>
    <w:rsid w:val="00DF25AD"/>
    <w:rsid w:val="00DF29B9"/>
    <w:rsid w:val="00DF5374"/>
    <w:rsid w:val="00DF68E2"/>
    <w:rsid w:val="00DF7737"/>
    <w:rsid w:val="00DF7E1A"/>
    <w:rsid w:val="00E013FC"/>
    <w:rsid w:val="00E018D8"/>
    <w:rsid w:val="00E03E59"/>
    <w:rsid w:val="00E05106"/>
    <w:rsid w:val="00E054C6"/>
    <w:rsid w:val="00E05B9F"/>
    <w:rsid w:val="00E07249"/>
    <w:rsid w:val="00E12279"/>
    <w:rsid w:val="00E12E2A"/>
    <w:rsid w:val="00E148A2"/>
    <w:rsid w:val="00E15F40"/>
    <w:rsid w:val="00E17C6C"/>
    <w:rsid w:val="00E213F5"/>
    <w:rsid w:val="00E21F5A"/>
    <w:rsid w:val="00E22763"/>
    <w:rsid w:val="00E26C7E"/>
    <w:rsid w:val="00E2744E"/>
    <w:rsid w:val="00E3049C"/>
    <w:rsid w:val="00E3101A"/>
    <w:rsid w:val="00E31BDD"/>
    <w:rsid w:val="00E32C03"/>
    <w:rsid w:val="00E332CE"/>
    <w:rsid w:val="00E43EFA"/>
    <w:rsid w:val="00E44F10"/>
    <w:rsid w:val="00E46290"/>
    <w:rsid w:val="00E463E6"/>
    <w:rsid w:val="00E47A84"/>
    <w:rsid w:val="00E47F88"/>
    <w:rsid w:val="00E50324"/>
    <w:rsid w:val="00E511F8"/>
    <w:rsid w:val="00E515C1"/>
    <w:rsid w:val="00E528B5"/>
    <w:rsid w:val="00E5339E"/>
    <w:rsid w:val="00E5521B"/>
    <w:rsid w:val="00E55660"/>
    <w:rsid w:val="00E55A7B"/>
    <w:rsid w:val="00E56BD5"/>
    <w:rsid w:val="00E56C08"/>
    <w:rsid w:val="00E60AF0"/>
    <w:rsid w:val="00E61010"/>
    <w:rsid w:val="00E6470B"/>
    <w:rsid w:val="00E65482"/>
    <w:rsid w:val="00E67007"/>
    <w:rsid w:val="00E72885"/>
    <w:rsid w:val="00E83958"/>
    <w:rsid w:val="00E867FD"/>
    <w:rsid w:val="00E87853"/>
    <w:rsid w:val="00E87B83"/>
    <w:rsid w:val="00E9084B"/>
    <w:rsid w:val="00E917F8"/>
    <w:rsid w:val="00E9198A"/>
    <w:rsid w:val="00E91AC1"/>
    <w:rsid w:val="00E940EB"/>
    <w:rsid w:val="00E942DA"/>
    <w:rsid w:val="00E94492"/>
    <w:rsid w:val="00E95757"/>
    <w:rsid w:val="00EA08D3"/>
    <w:rsid w:val="00EA1967"/>
    <w:rsid w:val="00EA5EF7"/>
    <w:rsid w:val="00EA69F8"/>
    <w:rsid w:val="00EA75F1"/>
    <w:rsid w:val="00EA7841"/>
    <w:rsid w:val="00EA7997"/>
    <w:rsid w:val="00EB02BF"/>
    <w:rsid w:val="00EB0E1E"/>
    <w:rsid w:val="00EB20C6"/>
    <w:rsid w:val="00EB4DB4"/>
    <w:rsid w:val="00EB4ED5"/>
    <w:rsid w:val="00EB4F30"/>
    <w:rsid w:val="00EB71E8"/>
    <w:rsid w:val="00EC0071"/>
    <w:rsid w:val="00EC2AA1"/>
    <w:rsid w:val="00EC41BF"/>
    <w:rsid w:val="00EC4A01"/>
    <w:rsid w:val="00EC624C"/>
    <w:rsid w:val="00EC6305"/>
    <w:rsid w:val="00EC655A"/>
    <w:rsid w:val="00EC6B10"/>
    <w:rsid w:val="00EC6DBC"/>
    <w:rsid w:val="00EC6FBE"/>
    <w:rsid w:val="00ED041D"/>
    <w:rsid w:val="00ED0438"/>
    <w:rsid w:val="00ED04B2"/>
    <w:rsid w:val="00ED04F6"/>
    <w:rsid w:val="00ED0748"/>
    <w:rsid w:val="00ED0B23"/>
    <w:rsid w:val="00ED1C71"/>
    <w:rsid w:val="00ED2C5C"/>
    <w:rsid w:val="00ED4436"/>
    <w:rsid w:val="00ED4CEB"/>
    <w:rsid w:val="00ED4E8B"/>
    <w:rsid w:val="00ED6BE2"/>
    <w:rsid w:val="00ED7503"/>
    <w:rsid w:val="00EE0FBC"/>
    <w:rsid w:val="00EE2845"/>
    <w:rsid w:val="00EE2B03"/>
    <w:rsid w:val="00EE2F1B"/>
    <w:rsid w:val="00EE3542"/>
    <w:rsid w:val="00EE5D07"/>
    <w:rsid w:val="00EE6AFB"/>
    <w:rsid w:val="00EE76E0"/>
    <w:rsid w:val="00EF074B"/>
    <w:rsid w:val="00EF1EA9"/>
    <w:rsid w:val="00EF2B70"/>
    <w:rsid w:val="00EF322D"/>
    <w:rsid w:val="00EF4AAC"/>
    <w:rsid w:val="00EF5E6E"/>
    <w:rsid w:val="00EF712B"/>
    <w:rsid w:val="00EF7E4A"/>
    <w:rsid w:val="00F01DB0"/>
    <w:rsid w:val="00F02DB1"/>
    <w:rsid w:val="00F03C20"/>
    <w:rsid w:val="00F03C23"/>
    <w:rsid w:val="00F052A5"/>
    <w:rsid w:val="00F05473"/>
    <w:rsid w:val="00F05F96"/>
    <w:rsid w:val="00F061F9"/>
    <w:rsid w:val="00F07C24"/>
    <w:rsid w:val="00F07F56"/>
    <w:rsid w:val="00F11F2C"/>
    <w:rsid w:val="00F125A2"/>
    <w:rsid w:val="00F13A23"/>
    <w:rsid w:val="00F13EA6"/>
    <w:rsid w:val="00F14DA8"/>
    <w:rsid w:val="00F1583E"/>
    <w:rsid w:val="00F20C62"/>
    <w:rsid w:val="00F2485F"/>
    <w:rsid w:val="00F25C89"/>
    <w:rsid w:val="00F266FD"/>
    <w:rsid w:val="00F26A89"/>
    <w:rsid w:val="00F3373D"/>
    <w:rsid w:val="00F34590"/>
    <w:rsid w:val="00F36107"/>
    <w:rsid w:val="00F36B58"/>
    <w:rsid w:val="00F413A3"/>
    <w:rsid w:val="00F4157B"/>
    <w:rsid w:val="00F4262C"/>
    <w:rsid w:val="00F43E44"/>
    <w:rsid w:val="00F505EB"/>
    <w:rsid w:val="00F513D5"/>
    <w:rsid w:val="00F5150F"/>
    <w:rsid w:val="00F51AC8"/>
    <w:rsid w:val="00F523F9"/>
    <w:rsid w:val="00F52443"/>
    <w:rsid w:val="00F52C4A"/>
    <w:rsid w:val="00F53347"/>
    <w:rsid w:val="00F5340E"/>
    <w:rsid w:val="00F53E19"/>
    <w:rsid w:val="00F558CE"/>
    <w:rsid w:val="00F55ACC"/>
    <w:rsid w:val="00F5605A"/>
    <w:rsid w:val="00F57F58"/>
    <w:rsid w:val="00F60619"/>
    <w:rsid w:val="00F63D58"/>
    <w:rsid w:val="00F65421"/>
    <w:rsid w:val="00F6718F"/>
    <w:rsid w:val="00F67EBE"/>
    <w:rsid w:val="00F67FF8"/>
    <w:rsid w:val="00F70023"/>
    <w:rsid w:val="00F70D58"/>
    <w:rsid w:val="00F71180"/>
    <w:rsid w:val="00F72075"/>
    <w:rsid w:val="00F73387"/>
    <w:rsid w:val="00F73C36"/>
    <w:rsid w:val="00F73DFB"/>
    <w:rsid w:val="00F74421"/>
    <w:rsid w:val="00F74688"/>
    <w:rsid w:val="00F77C9A"/>
    <w:rsid w:val="00F81F53"/>
    <w:rsid w:val="00F83347"/>
    <w:rsid w:val="00F8334C"/>
    <w:rsid w:val="00F839B9"/>
    <w:rsid w:val="00F84961"/>
    <w:rsid w:val="00F851E5"/>
    <w:rsid w:val="00F85370"/>
    <w:rsid w:val="00F864F9"/>
    <w:rsid w:val="00F86775"/>
    <w:rsid w:val="00F867F4"/>
    <w:rsid w:val="00F86BA1"/>
    <w:rsid w:val="00F87A72"/>
    <w:rsid w:val="00F919C5"/>
    <w:rsid w:val="00F93611"/>
    <w:rsid w:val="00F947E8"/>
    <w:rsid w:val="00F96BB7"/>
    <w:rsid w:val="00F96CF6"/>
    <w:rsid w:val="00FA0195"/>
    <w:rsid w:val="00FA042F"/>
    <w:rsid w:val="00FA3534"/>
    <w:rsid w:val="00FA4464"/>
    <w:rsid w:val="00FA4AB2"/>
    <w:rsid w:val="00FB0947"/>
    <w:rsid w:val="00FB0D9E"/>
    <w:rsid w:val="00FB11CD"/>
    <w:rsid w:val="00FB3607"/>
    <w:rsid w:val="00FB4144"/>
    <w:rsid w:val="00FB43C1"/>
    <w:rsid w:val="00FB47DD"/>
    <w:rsid w:val="00FB4C11"/>
    <w:rsid w:val="00FC04A9"/>
    <w:rsid w:val="00FC0F69"/>
    <w:rsid w:val="00FC16C9"/>
    <w:rsid w:val="00FC2D15"/>
    <w:rsid w:val="00FC4D58"/>
    <w:rsid w:val="00FC57C1"/>
    <w:rsid w:val="00FC66E9"/>
    <w:rsid w:val="00FC7FDD"/>
    <w:rsid w:val="00FD02B9"/>
    <w:rsid w:val="00FD0633"/>
    <w:rsid w:val="00FD0B5A"/>
    <w:rsid w:val="00FD2FCA"/>
    <w:rsid w:val="00FD34A6"/>
    <w:rsid w:val="00FD34F9"/>
    <w:rsid w:val="00FD48DF"/>
    <w:rsid w:val="00FD4A11"/>
    <w:rsid w:val="00FD6F2E"/>
    <w:rsid w:val="00FE0AD0"/>
    <w:rsid w:val="00FE0B22"/>
    <w:rsid w:val="00FE18B4"/>
    <w:rsid w:val="00FE224F"/>
    <w:rsid w:val="00FE488D"/>
    <w:rsid w:val="00FE5F98"/>
    <w:rsid w:val="00FE611B"/>
    <w:rsid w:val="00FE7D9C"/>
    <w:rsid w:val="00FF11C4"/>
    <w:rsid w:val="00FF2507"/>
    <w:rsid w:val="00FF25A6"/>
    <w:rsid w:val="00FF25DC"/>
    <w:rsid w:val="00FF5D61"/>
    <w:rsid w:val="00FF6285"/>
    <w:rsid w:val="00FF7601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8035B"/>
  <w15:docId w15:val="{CF3C9474-456D-4208-B4F6-4CDAAA3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ED"/>
  </w:style>
  <w:style w:type="paragraph" w:styleId="1">
    <w:name w:val="heading 1"/>
    <w:basedOn w:val="a"/>
    <w:next w:val="a"/>
    <w:qFormat/>
    <w:rsid w:val="009A21E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A21ED"/>
    <w:pPr>
      <w:keepNext/>
      <w:ind w:right="155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21ED"/>
    <w:pPr>
      <w:keepNext/>
      <w:ind w:left="1276" w:right="1559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21ED"/>
    <w:pPr>
      <w:jc w:val="center"/>
    </w:pPr>
    <w:rPr>
      <w:b/>
      <w:sz w:val="32"/>
    </w:rPr>
  </w:style>
  <w:style w:type="character" w:styleId="a4">
    <w:name w:val="Hyperlink"/>
    <w:basedOn w:val="a0"/>
    <w:rsid w:val="009A21ED"/>
    <w:rPr>
      <w:color w:val="0000FF"/>
      <w:u w:val="single"/>
    </w:rPr>
  </w:style>
  <w:style w:type="paragraph" w:styleId="a5">
    <w:name w:val="Body Text"/>
    <w:basedOn w:val="a"/>
    <w:rsid w:val="009A21ED"/>
    <w:pPr>
      <w:jc w:val="center"/>
    </w:pPr>
    <w:rPr>
      <w:b/>
    </w:rPr>
  </w:style>
  <w:style w:type="paragraph" w:styleId="a6">
    <w:name w:val="Body Text Indent"/>
    <w:basedOn w:val="a"/>
    <w:rsid w:val="009A21ED"/>
    <w:pPr>
      <w:ind w:firstLine="36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rsid w:val="009A21ED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9A21ED"/>
    <w:pPr>
      <w:ind w:left="1134" w:right="850" w:firstLine="567"/>
      <w:jc w:val="both"/>
    </w:pPr>
    <w:rPr>
      <w:sz w:val="28"/>
    </w:rPr>
  </w:style>
  <w:style w:type="paragraph" w:styleId="aa">
    <w:name w:val="caption"/>
    <w:basedOn w:val="a"/>
    <w:next w:val="a"/>
    <w:qFormat/>
    <w:rsid w:val="009A21ED"/>
    <w:pPr>
      <w:jc w:val="center"/>
    </w:pPr>
    <w:rPr>
      <w:b/>
      <w:sz w:val="28"/>
    </w:rPr>
  </w:style>
  <w:style w:type="paragraph" w:styleId="30">
    <w:name w:val="Body Text 3"/>
    <w:basedOn w:val="a"/>
    <w:rsid w:val="009A21ED"/>
    <w:rPr>
      <w:sz w:val="28"/>
    </w:rPr>
  </w:style>
  <w:style w:type="paragraph" w:styleId="ab">
    <w:name w:val="header"/>
    <w:basedOn w:val="a"/>
    <w:link w:val="ac"/>
    <w:uiPriority w:val="99"/>
    <w:unhideWhenUsed/>
    <w:rsid w:val="006A3B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3BF6"/>
  </w:style>
  <w:style w:type="paragraph" w:styleId="ad">
    <w:name w:val="footer"/>
    <w:basedOn w:val="a"/>
    <w:link w:val="ae"/>
    <w:uiPriority w:val="99"/>
    <w:unhideWhenUsed/>
    <w:rsid w:val="006A3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3BF6"/>
  </w:style>
  <w:style w:type="paragraph" w:styleId="af">
    <w:name w:val="List Paragraph"/>
    <w:basedOn w:val="a"/>
    <w:uiPriority w:val="34"/>
    <w:qFormat/>
    <w:rsid w:val="006A3BF6"/>
    <w:pPr>
      <w:ind w:left="720"/>
      <w:contextualSpacing/>
    </w:pPr>
  </w:style>
  <w:style w:type="table" w:styleId="af0">
    <w:name w:val="Table Grid"/>
    <w:basedOn w:val="a1"/>
    <w:rsid w:val="006A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7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rsid w:val="006827E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827EA"/>
    <w:rPr>
      <w:sz w:val="24"/>
      <w:szCs w:val="24"/>
    </w:rPr>
  </w:style>
  <w:style w:type="table" w:customStyle="1" w:styleId="10">
    <w:name w:val="Светлая заливка1"/>
    <w:basedOn w:val="a1"/>
    <w:uiPriority w:val="60"/>
    <w:rsid w:val="00B949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949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2">
    <w:name w:val="Normal (Web)"/>
    <w:basedOn w:val="a"/>
    <w:uiPriority w:val="99"/>
    <w:semiHidden/>
    <w:unhideWhenUsed/>
    <w:rsid w:val="00C5714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740D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40D3A"/>
  </w:style>
  <w:style w:type="character" w:customStyle="1" w:styleId="af5">
    <w:name w:val="Текст примечания Знак"/>
    <w:basedOn w:val="a0"/>
    <w:link w:val="af4"/>
    <w:uiPriority w:val="99"/>
    <w:semiHidden/>
    <w:rsid w:val="00740D3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40D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40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\Desktop\&#1044;&#1083;&#1103;%20&#1084;&#1080;&#1085;&#1080;&#1089;&#1090;&#1088;&#1072;%20&#1092;&#1080;&#1085;&#1072;&#1085;&#1089;&#1086;&#1074;\&#1052;&#1072;&#1090;&#1077;&#1088;&#1080;&#1072;&#1083;&#1099;%20&#1087;&#1086;%20&#1057;-&#1101;&#1082;&#1086;&#1085;&#1086;&#1084;&#1080;&#1082;&#1077;\&#1069;&#1082;&#1089;&#1087;&#1077;&#1088;&#1080;&#1084;&#1077;&#1085;&#1090;&#1072;&#1083;&#1100;&#1085;&#1099;&#1077;%20&#1084;&#1072;&#1090;&#1077;&#1088;&#1072;&#1083;&#1099;%20&#1087;&#1086;%20&#1057;-&#1101;&#1082;&#1086;&#1085;&#1086;&#1084;&#1080;&#1082;&#1077;%20(&#1042;&#1086;&#1089;&#1089;&#1090;&#1072;&#1085;&#1086;&#1074;&#1083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3;&#1103;%20&#1084;&#1080;&#1085;&#1080;&#1089;&#1090;&#1088;&#1072;%20&#1092;&#1080;&#1085;&#1072;&#1085;&#1089;&#1086;&#1074;\&#1052;&#1072;&#1090;&#1077;&#1088;&#1080;&#1072;&#1083;&#1099;%20&#1087;&#1086;%20&#1057;-&#1101;&#1082;&#1086;&#1085;&#1086;&#1084;&#1080;&#1082;&#1077;\&#1069;&#1082;&#1089;&#1087;&#1077;&#1088;&#1080;&#1084;&#1077;&#1085;&#1090;&#1072;&#1083;&#1100;&#1085;&#1099;&#1077;%20&#1084;&#1072;&#1090;&#1077;&#1088;&#1072;&#1083;&#1099;%20&#1087;&#1086;%20&#1057;-&#1101;&#1082;&#1086;&#1085;&#1086;&#1084;&#1080;&#1082;&#1077;%20(&#1042;&#1086;&#1089;&#1089;&#1090;&#1072;&#1085;&#1086;&#1074;&#1083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3;&#1103;%20&#1084;&#1080;&#1085;&#1080;&#1089;&#1090;&#1088;&#1072;%20&#1092;&#1080;&#1085;&#1072;&#1085;&#1089;&#1086;&#1074;\&#1052;&#1072;&#1090;&#1077;&#1088;&#1080;&#1072;&#1083;&#1099;%20&#1087;&#1086;%20&#1057;-&#1101;&#1082;&#1086;&#1085;&#1086;&#1084;&#1080;&#1082;&#1077;\&#1069;&#1082;&#1089;&#1087;&#1077;&#1088;&#1080;&#1084;&#1077;&#1085;&#1090;&#1072;&#1083;&#1100;&#1085;&#1099;&#1077;%20&#1084;&#1072;&#1090;&#1077;&#1088;&#1072;&#1083;&#1099;%20&#1087;&#1086;%20&#1057;-&#1101;&#1082;&#1086;&#1085;&#1086;&#1084;&#1080;&#1082;&#1077;%20(&#1042;&#1086;&#1089;&#1089;&#1090;&#1072;&#1085;&#1086;&#1074;&#1083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80;&#1093;&#1072;&#1080;&#1083;\Desktop\&#1044;&#1083;&#1103;%20&#1084;&#1080;&#1085;&#1080;&#1089;&#1090;&#1088;&#1072;%20&#1092;&#1080;&#1085;&#1072;&#1085;&#1089;&#1086;&#1074;\&#1052;&#1072;&#1090;&#1077;&#1088;&#1080;&#1072;&#1083;&#1099;%20&#1087;&#1086;%20&#1057;-&#1101;&#1082;&#1086;&#1085;&#1086;&#1084;&#1080;&#1082;&#1077;\&#1069;&#1082;&#1089;&#1087;&#1077;&#1088;&#1080;&#1084;&#1077;&#1085;&#1090;&#1072;&#1083;&#1100;&#1085;&#1099;&#1077;%20&#1084;&#1072;&#1090;&#1077;&#1088;&#1072;&#1083;&#1099;%20&#1087;&#1086;%20&#1057;-&#1101;&#1082;&#1086;&#1085;&#1086;&#1084;&#1080;&#1082;&#1077;%20(&#1042;&#1086;&#1089;&#1089;&#1090;&#1072;&#1085;&#1086;&#1074;&#1083;&#1077;&#1085;&#1085;&#1099;&#1081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3;&#1103;%20&#1084;&#1080;&#1085;&#1080;&#1089;&#1090;&#1088;&#1072;%20&#1092;&#1080;&#1085;&#1072;&#1085;&#1089;&#1086;&#1074;\&#1052;&#1072;&#1090;&#1077;&#1088;&#1080;&#1072;&#1083;&#1099;%20&#1087;&#1086;%20&#1057;-&#1101;&#1082;&#1086;&#1085;&#1086;&#1084;&#1080;&#1082;&#1077;\&#1069;&#1082;&#1089;&#1087;&#1077;&#1088;&#1080;&#1084;&#1077;&#1085;&#1090;&#1072;&#1083;&#1100;&#1085;&#1099;&#1077;%20&#1084;&#1072;&#1090;&#1077;&#1088;&#1072;&#1083;&#1099;%20&#1087;&#1086;%20&#1057;-&#1101;&#1082;&#1086;&#1085;&#1086;&#1084;&#1080;&#1082;&#1077;%20(&#1042;&#1086;&#1089;&#1089;&#1090;&#1072;&#1085;&#1086;&#1074;&#1083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Рис. 2 Распределение вероятностей 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W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величины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l-GR" sz="1400">
                <a:latin typeface="Times New Roman" pitchFamily="18" charset="0"/>
                <a:cs typeface="Times New Roman" pitchFamily="18" charset="0"/>
              </a:rPr>
              <a:t>Δ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(Н/Зт) для ИГС и БИГС</a:t>
            </a:r>
          </a:p>
        </c:rich>
      </c:tx>
      <c:layout>
        <c:manualLayout>
          <c:xMode val="edge"/>
          <c:yMode val="edge"/>
          <c:x val="0.1996935786686399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217494156020093"/>
          <c:y val="0.2426446093276802"/>
          <c:w val="0.70498932315342033"/>
          <c:h val="0.37559223366309985"/>
        </c:manualLayout>
      </c:layout>
      <c:lineChart>
        <c:grouping val="standard"/>
        <c:varyColors val="0"/>
        <c:ser>
          <c:idx val="0"/>
          <c:order val="0"/>
          <c:tx>
            <c:strRef>
              <c:f>Лист8!$AX$64</c:f>
              <c:strCache>
                <c:ptCount val="1"/>
                <c:pt idx="0">
                  <c:v>ИГС</c:v>
                </c:pt>
              </c:strCache>
            </c:strRef>
          </c:tx>
          <c:marker>
            <c:symbol val="none"/>
          </c:marker>
          <c:cat>
            <c:strRef>
              <c:f>Лист8!$AW$65:$AW$76</c:f>
              <c:strCache>
                <c:ptCount val="12"/>
                <c:pt idx="0">
                  <c:v>&lt;-0,2</c:v>
                </c:pt>
                <c:pt idx="1">
                  <c:v>от -0,1 до -0,2</c:v>
                </c:pt>
                <c:pt idx="2">
                  <c:v>от -0,05 до -0,1</c:v>
                </c:pt>
                <c:pt idx="3">
                  <c:v>от-0,01 до-0,05</c:v>
                </c:pt>
                <c:pt idx="4">
                  <c:v>от 0,001 до 0,01</c:v>
                </c:pt>
                <c:pt idx="5">
                  <c:v>&gt;-0,001</c:v>
                </c:pt>
                <c:pt idx="6">
                  <c:v>0,00</c:v>
                </c:pt>
                <c:pt idx="7">
                  <c:v>&lt;0,001</c:v>
                </c:pt>
                <c:pt idx="8">
                  <c:v>от 0,001 до 0,01</c:v>
                </c:pt>
                <c:pt idx="9">
                  <c:v>от 0,01 до 0,05</c:v>
                </c:pt>
                <c:pt idx="10">
                  <c:v>от 0,05 до 0,1</c:v>
                </c:pt>
                <c:pt idx="11">
                  <c:v>от 0,1 до 0,2</c:v>
                </c:pt>
              </c:strCache>
            </c:strRef>
          </c:cat>
          <c:val>
            <c:numRef>
              <c:f>Лист8!$AX$65:$AX$76</c:f>
              <c:numCache>
                <c:formatCode>0.00</c:formatCode>
                <c:ptCount val="12"/>
                <c:pt idx="0">
                  <c:v>4.6280991735537194E-2</c:v>
                </c:pt>
                <c:pt idx="1">
                  <c:v>3.6363636363636362E-2</c:v>
                </c:pt>
                <c:pt idx="2">
                  <c:v>6.7768595041323876E-2</c:v>
                </c:pt>
                <c:pt idx="3">
                  <c:v>0.17024793388430301</c:v>
                </c:pt>
                <c:pt idx="4">
                  <c:v>0.11239669421487604</c:v>
                </c:pt>
                <c:pt idx="5">
                  <c:v>5.6198347107438019E-2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D2-43E7-82B6-1A3140204DF2}"/>
            </c:ext>
          </c:extLst>
        </c:ser>
        <c:ser>
          <c:idx val="1"/>
          <c:order val="1"/>
          <c:tx>
            <c:strRef>
              <c:f>Лист8!$AY$64</c:f>
              <c:strCache>
                <c:ptCount val="1"/>
                <c:pt idx="0">
                  <c:v>БИГС</c:v>
                </c:pt>
              </c:strCache>
            </c:strRef>
          </c:tx>
          <c:marker>
            <c:symbol val="none"/>
          </c:marker>
          <c:cat>
            <c:strRef>
              <c:f>Лист8!$AW$65:$AW$76</c:f>
              <c:strCache>
                <c:ptCount val="12"/>
                <c:pt idx="0">
                  <c:v>&lt;-0,2</c:v>
                </c:pt>
                <c:pt idx="1">
                  <c:v>от -0,1 до -0,2</c:v>
                </c:pt>
                <c:pt idx="2">
                  <c:v>от -0,05 до -0,1</c:v>
                </c:pt>
                <c:pt idx="3">
                  <c:v>от-0,01 до-0,05</c:v>
                </c:pt>
                <c:pt idx="4">
                  <c:v>от 0,001 до 0,01</c:v>
                </c:pt>
                <c:pt idx="5">
                  <c:v>&gt;-0,001</c:v>
                </c:pt>
                <c:pt idx="6">
                  <c:v>0,00</c:v>
                </c:pt>
                <c:pt idx="7">
                  <c:v>&lt;0,001</c:v>
                </c:pt>
                <c:pt idx="8">
                  <c:v>от 0,001 до 0,01</c:v>
                </c:pt>
                <c:pt idx="9">
                  <c:v>от 0,01 до 0,05</c:v>
                </c:pt>
                <c:pt idx="10">
                  <c:v>от 0,05 до 0,1</c:v>
                </c:pt>
                <c:pt idx="11">
                  <c:v>от 0,1 до 0,2</c:v>
                </c:pt>
              </c:strCache>
            </c:strRef>
          </c:cat>
          <c:val>
            <c:numRef>
              <c:f>Лист8!$AY$65:$AY$76</c:f>
              <c:numCache>
                <c:formatCode>General</c:formatCode>
                <c:ptCount val="12"/>
                <c:pt idx="7" formatCode="0.00">
                  <c:v>4.9586776859505764E-2</c:v>
                </c:pt>
                <c:pt idx="8" formatCode="0.00">
                  <c:v>0.11239669421487604</c:v>
                </c:pt>
                <c:pt idx="9" formatCode="0.00">
                  <c:v>0.12561983471074381</c:v>
                </c:pt>
                <c:pt idx="10" formatCode="0.00">
                  <c:v>5.1239669421487555E-2</c:v>
                </c:pt>
                <c:pt idx="11" formatCode="0.00">
                  <c:v>3.1404958677686015E-2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D2-43E7-82B6-1A3140204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9844352"/>
        <c:axId val="90305280"/>
      </c:lineChart>
      <c:catAx>
        <c:axId val="8984435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диапазоны </a:t>
                </a:r>
                <a:r>
                  <a:rPr lang="el-GR"/>
                  <a:t>Δ</a:t>
                </a:r>
                <a:r>
                  <a:rPr lang="ru-RU"/>
                  <a:t>(Н/Зт)</a:t>
                </a:r>
              </a:p>
            </c:rich>
          </c:tx>
          <c:layout>
            <c:manualLayout>
              <c:xMode val="edge"/>
              <c:yMode val="edge"/>
              <c:x val="0.74714761801695972"/>
              <c:y val="0.8304851162358153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90305280"/>
        <c:crosses val="autoZero"/>
        <c:auto val="1"/>
        <c:lblAlgn val="ctr"/>
        <c:lblOffset val="100"/>
        <c:noMultiLvlLbl val="0"/>
      </c:catAx>
      <c:valAx>
        <c:axId val="9030528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8984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55334672771232"/>
          <c:y val="0.39241725231641938"/>
          <c:w val="0.14723513933705223"/>
          <c:h val="0.219378730692928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Рис. 3 Вероятности величин отношегия Од/Зт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Лист8!$GM$404</c:f>
              <c:strCache>
                <c:ptCount val="1"/>
                <c:pt idx="0">
                  <c:v>ИГС</c:v>
                </c:pt>
              </c:strCache>
            </c:strRef>
          </c:tx>
          <c:invertIfNegative val="0"/>
          <c:cat>
            <c:strRef>
              <c:f>Лист8!$GL$405:$GL$409</c:f>
              <c:strCache>
                <c:ptCount val="5"/>
                <c:pt idx="0">
                  <c:v> от 0 до 6%</c:v>
                </c:pt>
                <c:pt idx="1">
                  <c:v>от6 до 12%</c:v>
                </c:pt>
                <c:pt idx="2">
                  <c:v>от 12 до 18%</c:v>
                </c:pt>
                <c:pt idx="3">
                  <c:v>от18 до 24%</c:v>
                </c:pt>
                <c:pt idx="4">
                  <c:v>от 24 до 30%</c:v>
                </c:pt>
              </c:strCache>
            </c:strRef>
          </c:cat>
          <c:val>
            <c:numRef>
              <c:f>Лист8!$GM$405:$GM$409</c:f>
              <c:numCache>
                <c:formatCode>0.00</c:formatCode>
                <c:ptCount val="5"/>
                <c:pt idx="0">
                  <c:v>0.37614678899083093</c:v>
                </c:pt>
                <c:pt idx="1">
                  <c:v>6.4220183486238536E-2</c:v>
                </c:pt>
                <c:pt idx="2">
                  <c:v>2.7522935779816612E-2</c:v>
                </c:pt>
                <c:pt idx="3">
                  <c:v>2.293577981651428E-2</c:v>
                </c:pt>
                <c:pt idx="4">
                  <c:v>4.5871559633027525E-3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5-48B3-9370-C197D9C5EAFB}"/>
            </c:ext>
          </c:extLst>
        </c:ser>
        <c:ser>
          <c:idx val="1"/>
          <c:order val="1"/>
          <c:tx>
            <c:strRef>
              <c:f>Лист8!$GN$404</c:f>
              <c:strCache>
                <c:ptCount val="1"/>
                <c:pt idx="0">
                  <c:v>БИГС</c:v>
                </c:pt>
              </c:strCache>
            </c:strRef>
          </c:tx>
          <c:invertIfNegative val="0"/>
          <c:cat>
            <c:strRef>
              <c:f>Лист8!$GL$405:$GL$409</c:f>
              <c:strCache>
                <c:ptCount val="5"/>
                <c:pt idx="0">
                  <c:v> от 0 до 6%</c:v>
                </c:pt>
                <c:pt idx="1">
                  <c:v>от6 до 12%</c:v>
                </c:pt>
                <c:pt idx="2">
                  <c:v>от 12 до 18%</c:v>
                </c:pt>
                <c:pt idx="3">
                  <c:v>от18 до 24%</c:v>
                </c:pt>
                <c:pt idx="4">
                  <c:v>от 24 до 30%</c:v>
                </c:pt>
              </c:strCache>
            </c:strRef>
          </c:cat>
          <c:val>
            <c:numRef>
              <c:f>Лист8!$GN$405:$GN$409</c:f>
              <c:numCache>
                <c:formatCode>0.00</c:formatCode>
                <c:ptCount val="5"/>
                <c:pt idx="0">
                  <c:v>0.43119266055046251</c:v>
                </c:pt>
                <c:pt idx="1">
                  <c:v>5.0458715596330292E-2</c:v>
                </c:pt>
                <c:pt idx="2">
                  <c:v>9.1743119266055051E-3</c:v>
                </c:pt>
                <c:pt idx="3">
                  <c:v>4.5871559633027525E-3</c:v>
                </c:pt>
                <c:pt idx="4">
                  <c:v>9.1743119266055051E-3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05-48B3-9370-C197D9C5EA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939392"/>
        <c:axId val="94957568"/>
      </c:barChart>
      <c:catAx>
        <c:axId val="94939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957568"/>
        <c:crosses val="autoZero"/>
        <c:auto val="1"/>
        <c:lblAlgn val="ctr"/>
        <c:lblOffset val="100"/>
        <c:noMultiLvlLbl val="0"/>
      </c:catAx>
      <c:valAx>
        <c:axId val="949575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94939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Рис. 4  Распределение  отношения длительности работы предприятий в режимах ИГС и БИГС к обследованному периоду 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129155730533689"/>
          <c:y val="2.782609203717357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Лист8!$AQ$130</c:f>
              <c:strCache>
                <c:ptCount val="1"/>
                <c:pt idx="0">
                  <c:v>n(бигс)/n</c:v>
                </c:pt>
              </c:strCache>
            </c:strRef>
          </c:tx>
          <c:invertIfNegative val="0"/>
          <c:cat>
            <c:numRef>
              <c:f>Лист8!$AR$129:$AV$129</c:f>
              <c:numCache>
                <c:formatCode>General</c:formatCode>
                <c:ptCount val="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</c:numCache>
            </c:numRef>
          </c:cat>
          <c:val>
            <c:numRef>
              <c:f>Лист8!$AR$130:$AV$130</c:f>
              <c:numCache>
                <c:formatCode>0.00</c:formatCode>
                <c:ptCount val="5"/>
                <c:pt idx="0">
                  <c:v>4.5454545454545463E-2</c:v>
                </c:pt>
                <c:pt idx="1">
                  <c:v>0.22727272727272727</c:v>
                </c:pt>
                <c:pt idx="2">
                  <c:v>0.45454545454545453</c:v>
                </c:pt>
                <c:pt idx="3">
                  <c:v>0.18181818181818529</c:v>
                </c:pt>
                <c:pt idx="4">
                  <c:v>9.0909090909091064E-2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74-420E-9D8D-9FBFD72398E6}"/>
            </c:ext>
          </c:extLst>
        </c:ser>
        <c:ser>
          <c:idx val="0"/>
          <c:order val="0"/>
          <c:tx>
            <c:strRef>
              <c:f>Лист8!$AG$130</c:f>
              <c:strCache>
                <c:ptCount val="1"/>
                <c:pt idx="0">
                  <c:v>n(игс)/n</c:v>
                </c:pt>
              </c:strCache>
            </c:strRef>
          </c:tx>
          <c:invertIfNegative val="0"/>
          <c:cat>
            <c:numRef>
              <c:f>Лист8!$AG$129:$AL$129</c:f>
              <c:numCache>
                <c:formatCode>General</c:formatCode>
                <c:ptCount val="6"/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</c:numCache>
            </c:numRef>
          </c:cat>
          <c:val>
            <c:numRef>
              <c:f>Лист8!$AG$130:$AL$130</c:f>
              <c:numCache>
                <c:formatCode>0%</c:formatCode>
                <c:ptCount val="6"/>
                <c:pt idx="0" formatCode="General">
                  <c:v>0</c:v>
                </c:pt>
                <c:pt idx="1">
                  <c:v>0.26086956521739674</c:v>
                </c:pt>
                <c:pt idx="2">
                  <c:v>0.39130434782609314</c:v>
                </c:pt>
                <c:pt idx="3">
                  <c:v>0.26086956521739674</c:v>
                </c:pt>
                <c:pt idx="4">
                  <c:v>4.3478260869565223E-2</c:v>
                </c:pt>
                <c:pt idx="5">
                  <c:v>4.3478260869565223E-2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74-420E-9D8D-9FBFD7239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326592"/>
        <c:axId val="95328896"/>
      </c:barChart>
      <c:catAx>
        <c:axId val="95326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en-US" b="1"/>
                  <a:t>W</a:t>
                </a:r>
                <a:endParaRPr lang="ru-RU" b="1"/>
              </a:p>
            </c:rich>
          </c:tx>
          <c:layout>
            <c:manualLayout>
              <c:xMode val="edge"/>
              <c:yMode val="edge"/>
              <c:x val="0.67551409411652275"/>
              <c:y val="0.7625548835145907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5328896"/>
        <c:crosses val="autoZero"/>
        <c:auto val="1"/>
        <c:lblAlgn val="ctr"/>
        <c:lblOffset val="100"/>
        <c:noMultiLvlLbl val="0"/>
      </c:catAx>
      <c:valAx>
        <c:axId val="953288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95326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205202266102464"/>
          <c:y val="0.54946462900113358"/>
          <c:w val="0.25097562400114676"/>
          <c:h val="0.167706129244857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Рис.5. Зависимости изменения  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(∆) Н/Зт, приведенное к одному налогоплательщику, при измении инфляции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46086652541469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148676935144884"/>
          <c:y val="0.38861881612810983"/>
          <c:w val="0.52328312777903307"/>
          <c:h val="0.57134686874463825"/>
        </c:manualLayout>
      </c:layout>
      <c:lineChart>
        <c:grouping val="standard"/>
        <c:varyColors val="0"/>
        <c:ser>
          <c:idx val="0"/>
          <c:order val="0"/>
          <c:tx>
            <c:strRef>
              <c:f>Лист8!$G$648</c:f>
              <c:strCache>
                <c:ptCount val="1"/>
                <c:pt idx="0">
                  <c:v>К инф*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Лист8!$H$647:$J$647</c:f>
              <c:strCache>
                <c:ptCount val="3"/>
                <c:pt idx="0">
                  <c:v>2012-2013 г.г.</c:v>
                </c:pt>
                <c:pt idx="1">
                  <c:v>2014-2015г.г.</c:v>
                </c:pt>
                <c:pt idx="2">
                  <c:v>2016-2017 г.г.</c:v>
                </c:pt>
              </c:strCache>
            </c:strRef>
          </c:cat>
          <c:val>
            <c:numRef>
              <c:f>Лист8!$H$648:$J$648</c:f>
              <c:numCache>
                <c:formatCode>0.00</c:formatCode>
                <c:ptCount val="3"/>
                <c:pt idx="0">
                  <c:v>2.850877192982456E-2</c:v>
                </c:pt>
                <c:pt idx="1">
                  <c:v>5.4385964912280711E-2</c:v>
                </c:pt>
                <c:pt idx="2">
                  <c:v>1.7105263157894738E-2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D7-46D3-8842-C0E240C48261}"/>
            </c:ext>
          </c:extLst>
        </c:ser>
        <c:ser>
          <c:idx val="1"/>
          <c:order val="1"/>
          <c:tx>
            <c:strRef>
              <c:f>Лист8!$G$649</c:f>
              <c:strCache>
                <c:ptCount val="1"/>
                <c:pt idx="0">
                  <c:v>ИГС ∆(Н1/Зт1)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Лист8!$H$647:$J$647</c:f>
              <c:strCache>
                <c:ptCount val="3"/>
                <c:pt idx="0">
                  <c:v>2012-2013 г.г.</c:v>
                </c:pt>
                <c:pt idx="1">
                  <c:v>2014-2015г.г.</c:v>
                </c:pt>
                <c:pt idx="2">
                  <c:v>2016-2017 г.г.</c:v>
                </c:pt>
              </c:strCache>
            </c:strRef>
          </c:cat>
          <c:val>
            <c:numRef>
              <c:f>Лист8!$H$649:$J$649</c:f>
              <c:numCache>
                <c:formatCode>0.00</c:formatCode>
                <c:ptCount val="3"/>
                <c:pt idx="0">
                  <c:v>-0.191</c:v>
                </c:pt>
                <c:pt idx="1">
                  <c:v>-0.152</c:v>
                </c:pt>
                <c:pt idx="2">
                  <c:v>-0.188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D7-46D3-8842-C0E240C48261}"/>
            </c:ext>
          </c:extLst>
        </c:ser>
        <c:ser>
          <c:idx val="2"/>
          <c:order val="2"/>
          <c:tx>
            <c:strRef>
              <c:f>Лист8!$G$650</c:f>
              <c:strCache>
                <c:ptCount val="1"/>
                <c:pt idx="0">
                  <c:v>БИГС ∆(Н2/ Зт2)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Лист8!$H$647:$J$647</c:f>
              <c:strCache>
                <c:ptCount val="3"/>
                <c:pt idx="0">
                  <c:v>2012-2013 г.г.</c:v>
                </c:pt>
                <c:pt idx="1">
                  <c:v>2014-2015г.г.</c:v>
                </c:pt>
                <c:pt idx="2">
                  <c:v>2016-2017 г.г.</c:v>
                </c:pt>
              </c:strCache>
            </c:strRef>
          </c:cat>
          <c:val>
            <c:numRef>
              <c:f>Лист8!$H$650:$J$650</c:f>
              <c:numCache>
                <c:formatCode>0.00</c:formatCode>
                <c:ptCount val="3"/>
                <c:pt idx="0">
                  <c:v>0.17499999999999999</c:v>
                </c:pt>
                <c:pt idx="1">
                  <c:v>0.122</c:v>
                </c:pt>
                <c:pt idx="2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FD7-46D3-8842-C0E240C482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1635456"/>
        <c:axId val="401632504"/>
      </c:lineChart>
      <c:catAx>
        <c:axId val="40163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632504"/>
        <c:crosses val="autoZero"/>
        <c:auto val="1"/>
        <c:lblAlgn val="ctr"/>
        <c:lblOffset val="100"/>
        <c:noMultiLvlLbl val="0"/>
      </c:catAx>
      <c:valAx>
        <c:axId val="4016325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/>
                  <a:t>Величина измененияи</a:t>
                </a:r>
              </a:p>
            </c:rich>
          </c:tx>
          <c:layout>
            <c:manualLayout>
              <c:xMode val="edge"/>
              <c:yMode val="edge"/>
              <c:x val="3.6111111111111108E-2"/>
              <c:y val="0.345428331875182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63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998600174978122"/>
          <c:y val="0.46683945756780404"/>
          <c:w val="0.28001399825021872"/>
          <c:h val="0.267995406824146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Рис. 6 Распределение величины отношения Рпр/Рсот -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N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590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51245132819936"/>
          <c:y val="0.17232057548056717"/>
          <c:w val="0.67294173427130588"/>
          <c:h val="0.5232271332170532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Лист8!$J$594</c:f>
            </c:strRef>
          </c:tx>
          <c:invertIfNegative val="0"/>
          <c:cat>
            <c:multiLvlStrRef>
              <c:f>Лист8!$I$595:$I$598</c:f>
            </c:multiLvlStrRef>
          </c:cat>
          <c:val>
            <c:numRef>
              <c:f>Лист8!$J$595:$J$598</c:f>
            </c:numRef>
          </c:val>
          <c:extLst>
            <c:ext xmlns:c16="http://schemas.microsoft.com/office/drawing/2014/chart" uri="{C3380CC4-5D6E-409C-BE32-E72D297353CC}">
              <c16:uniqueId val="{00000000-88E1-4C20-8402-E345399F86C2}"/>
            </c:ext>
          </c:extLst>
        </c:ser>
        <c:ser>
          <c:idx val="0"/>
          <c:order val="0"/>
          <c:tx>
            <c:strRef>
              <c:f>'[Экспериментальные матералы по С-экономике (Восстановленный).xlsx]Лист8'!$J$594</c:f>
              <c:strCache>
                <c:ptCount val="1"/>
                <c:pt idx="0">
                  <c:v>(Н/Зт)пр/(Н/З)тсот</c:v>
                </c:pt>
              </c:strCache>
            </c:strRef>
          </c:tx>
          <c:invertIfNegative val="0"/>
          <c:cat>
            <c:strRef>
              <c:f>'[Экспериментальные матералы по С-экономике (Восстановленный).xlsx]Лист8'!$I$595:$I$598</c:f>
              <c:strCache>
                <c:ptCount val="4"/>
                <c:pt idx="0">
                  <c:v>от 0,8 до 1</c:v>
                </c:pt>
                <c:pt idx="1">
                  <c:v>от 0,6 до 0,8</c:v>
                </c:pt>
                <c:pt idx="2">
                  <c:v>от 0,4 до 0,6</c:v>
                </c:pt>
                <c:pt idx="3">
                  <c:v>от 0,2 до 0,4</c:v>
                </c:pt>
              </c:strCache>
            </c:strRef>
          </c:cat>
          <c:val>
            <c:numRef>
              <c:f>'[Экспериментальные матералы по С-экономике (Восстановленный).xlsx]Лист8'!$J$595:$J$598</c:f>
              <c:numCache>
                <c:formatCode>0%</c:formatCode>
                <c:ptCount val="4"/>
                <c:pt idx="0">
                  <c:v>0.58620689655172409</c:v>
                </c:pt>
                <c:pt idx="1">
                  <c:v>0.17931034482758859</c:v>
                </c:pt>
                <c:pt idx="2">
                  <c:v>0.10344827586206895</c:v>
                </c:pt>
                <c:pt idx="3">
                  <c:v>0.13103448275862301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E1-4C20-8402-E345399F86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600064"/>
        <c:axId val="98601984"/>
      </c:barChart>
      <c:catAx>
        <c:axId val="98600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Диапазоны</a:t>
                </a:r>
              </a:p>
            </c:rich>
          </c:tx>
          <c:layout>
            <c:manualLayout>
              <c:xMode val="edge"/>
              <c:yMode val="edge"/>
              <c:x val="0.72305830575842744"/>
              <c:y val="0.8777441858617319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98601984"/>
        <c:crosses val="autoZero"/>
        <c:auto val="1"/>
        <c:lblAlgn val="ctr"/>
        <c:lblOffset val="100"/>
        <c:noMultiLvlLbl val="0"/>
      </c:catAx>
      <c:valAx>
        <c:axId val="98601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8600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0.42915</cdr:x>
      <cdr:y>0.27874</cdr:y>
    </cdr:from>
    <cdr:to>
      <cdr:x>0.6089</cdr:x>
      <cdr:y>0.45766</cdr:y>
    </cdr:to>
    <cdr:sp macro="" textlink="">
      <cdr:nvSpPr>
        <cdr:cNvPr id="2" name="Овальная выноска 1"/>
        <cdr:cNvSpPr/>
      </cdr:nvSpPr>
      <cdr:spPr>
        <a:xfrm xmlns:a="http://schemas.openxmlformats.org/drawingml/2006/main">
          <a:off x="1819276" y="491713"/>
          <a:ext cx="762000" cy="315620"/>
        </a:xfrm>
        <a:prstGeom xmlns:a="http://schemas.openxmlformats.org/drawingml/2006/main" prst="wedgeEllipseCallout">
          <a:avLst>
            <a:gd name="adj1" fmla="val -4545"/>
            <a:gd name="adj2" fmla="val 145814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/>
        <a:p xmlns:a="http://schemas.openxmlformats.org/drawingml/2006/main">
          <a:r>
            <a:rPr lang="en-US"/>
            <a:t>W=0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F95D1AE-A0A5-4305-A5E7-93A1D112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CАНКТ-ПЕТЕРБУРГСКИЙ СОЮЗ ПРЕДПРИНИМАТЕЛЕЙ</vt:lpstr>
    </vt:vector>
  </TitlesOfParts>
  <Company>SPecialiST RePack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CАНКТ-ПЕТЕРБУРГСКИЙ СОЮЗ ПРЕДПРИНИМАТЕЛЕЙ</dc:title>
  <dc:creator>test</dc:creator>
  <cp:lastModifiedBy>Михаил</cp:lastModifiedBy>
  <cp:revision>7</cp:revision>
  <cp:lastPrinted>2019-02-27T15:04:00Z</cp:lastPrinted>
  <dcterms:created xsi:type="dcterms:W3CDTF">2019-11-19T15:52:00Z</dcterms:created>
  <dcterms:modified xsi:type="dcterms:W3CDTF">2019-11-19T17:10:00Z</dcterms:modified>
</cp:coreProperties>
</file>