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516"/>
        <w:tblW w:w="9385" w:type="dxa"/>
        <w:tblLook w:val="04A0" w:firstRow="1" w:lastRow="0" w:firstColumn="1" w:lastColumn="0" w:noHBand="0" w:noVBand="1"/>
      </w:tblPr>
      <w:tblGrid>
        <w:gridCol w:w="9385"/>
      </w:tblGrid>
      <w:tr w:rsidR="003A2EBE" w:rsidRPr="003A2EBE" w:rsidTr="003A2EBE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BE" w:rsidRPr="003A2EBE" w:rsidRDefault="003A2EBE" w:rsidP="003A2EB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:rsidR="003A2EBE" w:rsidRPr="003A2EBE" w:rsidRDefault="003A2EBE" w:rsidP="003A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/>
              </w:rPr>
            </w:pPr>
            <w:r w:rsidRPr="003A2E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  <w:p w:rsidR="003A2EBE" w:rsidRPr="003A2EBE" w:rsidRDefault="003A2EBE" w:rsidP="003A2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A2EBE" w:rsidRPr="003A2EBE" w:rsidRDefault="003A2EBE" w:rsidP="003A2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A2EBE" w:rsidRPr="003A2EBE" w:rsidRDefault="003A2EBE" w:rsidP="003A2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E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Изменения в патентную систему налогообложения с 01.01.2021г. по регионам Сибирского федерального округа </w:t>
            </w:r>
          </w:p>
        </w:tc>
      </w:tr>
      <w:tr w:rsidR="003A2EBE" w:rsidRPr="003A2EBE" w:rsidTr="003A2EBE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BE" w:rsidRPr="003A2EBE" w:rsidRDefault="003A2EBE" w:rsidP="003A2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E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 виду деятельности: Розничная торговля, осуществляемая через объекты стационарной торговой сети, имеющие торговые залы</w:t>
            </w:r>
          </w:p>
        </w:tc>
      </w:tr>
    </w:tbl>
    <w:p w:rsidR="003A2EBE" w:rsidRDefault="003A2EBE" w:rsidP="003A2EBE">
      <w:pPr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001"/>
        <w:gridCol w:w="1848"/>
        <w:gridCol w:w="1212"/>
        <w:gridCol w:w="1845"/>
        <w:gridCol w:w="1615"/>
      </w:tblGrid>
      <w:tr w:rsidR="003A2EBE" w:rsidRPr="003A2EBE" w:rsidTr="003A2EBE">
        <w:trPr>
          <w:trHeight w:val="1443"/>
        </w:trPr>
        <w:tc>
          <w:tcPr>
            <w:tcW w:w="3001" w:type="dxa"/>
            <w:vMerge w:val="restart"/>
            <w:noWrap/>
            <w:hideMark/>
          </w:tcPr>
          <w:p w:rsidR="003A2EBE" w:rsidRPr="003A2EBE" w:rsidRDefault="003A2EBE" w:rsidP="00923AE8">
            <w:pPr>
              <w:jc w:val="center"/>
              <w:rPr>
                <w:b/>
                <w:sz w:val="20"/>
                <w:szCs w:val="20"/>
              </w:rPr>
            </w:pPr>
            <w:r w:rsidRPr="003A2EBE">
              <w:rPr>
                <w:b/>
                <w:sz w:val="20"/>
                <w:szCs w:val="20"/>
              </w:rPr>
              <w:t>Регион</w:t>
            </w:r>
          </w:p>
        </w:tc>
        <w:tc>
          <w:tcPr>
            <w:tcW w:w="1929" w:type="dxa"/>
            <w:vMerge w:val="restart"/>
            <w:hideMark/>
          </w:tcPr>
          <w:p w:rsidR="003A2EBE" w:rsidRPr="003A2EBE" w:rsidRDefault="003A2EBE" w:rsidP="00923AE8">
            <w:pPr>
              <w:jc w:val="center"/>
              <w:rPr>
                <w:b/>
                <w:sz w:val="20"/>
                <w:szCs w:val="20"/>
              </w:rPr>
            </w:pPr>
            <w:r w:rsidRPr="003A2EBE">
              <w:rPr>
                <w:b/>
                <w:sz w:val="20"/>
                <w:szCs w:val="20"/>
              </w:rPr>
              <w:t>Корректирующий показатель</w:t>
            </w:r>
          </w:p>
        </w:tc>
        <w:tc>
          <w:tcPr>
            <w:tcW w:w="3132" w:type="dxa"/>
            <w:gridSpan w:val="2"/>
            <w:hideMark/>
          </w:tcPr>
          <w:p w:rsidR="003A2EBE" w:rsidRPr="003A2EBE" w:rsidRDefault="003A2EBE" w:rsidP="00923AE8">
            <w:pPr>
              <w:jc w:val="center"/>
              <w:rPr>
                <w:b/>
                <w:sz w:val="20"/>
                <w:szCs w:val="20"/>
              </w:rPr>
            </w:pPr>
            <w:r w:rsidRPr="003A2EBE">
              <w:rPr>
                <w:b/>
                <w:sz w:val="20"/>
                <w:szCs w:val="20"/>
              </w:rPr>
              <w:t>Потенциально возможный к получению индивидуальным предпринимателем годовой доход (руб.)</w:t>
            </w:r>
          </w:p>
        </w:tc>
        <w:tc>
          <w:tcPr>
            <w:tcW w:w="1685" w:type="dxa"/>
            <w:vMerge w:val="restart"/>
            <w:hideMark/>
          </w:tcPr>
          <w:p w:rsidR="003A2EBE" w:rsidRPr="003A2EBE" w:rsidRDefault="003A2EBE" w:rsidP="00923AE8">
            <w:pPr>
              <w:jc w:val="center"/>
              <w:rPr>
                <w:b/>
                <w:sz w:val="20"/>
                <w:szCs w:val="20"/>
              </w:rPr>
            </w:pPr>
            <w:r w:rsidRPr="003A2EBE">
              <w:rPr>
                <w:b/>
                <w:sz w:val="20"/>
                <w:szCs w:val="20"/>
              </w:rPr>
              <w:t>Нормативно-правовой акт</w:t>
            </w:r>
          </w:p>
        </w:tc>
      </w:tr>
      <w:tr w:rsidR="003A2EBE" w:rsidRPr="003A2EBE" w:rsidTr="00923AE8">
        <w:trPr>
          <w:trHeight w:val="600"/>
        </w:trPr>
        <w:tc>
          <w:tcPr>
            <w:tcW w:w="3001" w:type="dxa"/>
            <w:vMerge/>
            <w:hideMark/>
          </w:tcPr>
          <w:p w:rsidR="003A2EBE" w:rsidRPr="003A2EBE" w:rsidRDefault="003A2EBE" w:rsidP="00923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vMerge/>
            <w:hideMark/>
          </w:tcPr>
          <w:p w:rsidR="003A2EBE" w:rsidRPr="003A2EBE" w:rsidRDefault="003A2EBE" w:rsidP="00923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hideMark/>
          </w:tcPr>
          <w:p w:rsidR="003A2EBE" w:rsidRPr="003A2EBE" w:rsidRDefault="003A2EBE" w:rsidP="00923AE8">
            <w:pPr>
              <w:jc w:val="center"/>
              <w:rPr>
                <w:b/>
                <w:sz w:val="20"/>
                <w:szCs w:val="20"/>
              </w:rPr>
            </w:pPr>
            <w:r w:rsidRPr="003A2EBE">
              <w:rPr>
                <w:b/>
                <w:sz w:val="20"/>
                <w:szCs w:val="20"/>
              </w:rPr>
              <w:t>Группы муниципальных образований</w:t>
            </w:r>
          </w:p>
        </w:tc>
        <w:tc>
          <w:tcPr>
            <w:tcW w:w="1685" w:type="dxa"/>
            <w:vMerge/>
            <w:hideMark/>
          </w:tcPr>
          <w:p w:rsidR="003A2EBE" w:rsidRPr="003A2EBE" w:rsidRDefault="003A2EBE" w:rsidP="00923A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2EBE" w:rsidRPr="003A2EBE" w:rsidTr="003A2EBE">
        <w:trPr>
          <w:trHeight w:val="715"/>
        </w:trPr>
        <w:tc>
          <w:tcPr>
            <w:tcW w:w="3001" w:type="dxa"/>
            <w:vMerge/>
            <w:hideMark/>
          </w:tcPr>
          <w:p w:rsidR="003A2EBE" w:rsidRPr="003A2EBE" w:rsidRDefault="003A2EBE" w:rsidP="00923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vMerge/>
            <w:hideMark/>
          </w:tcPr>
          <w:p w:rsidR="003A2EBE" w:rsidRPr="003A2EBE" w:rsidRDefault="003A2EBE" w:rsidP="00923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hideMark/>
          </w:tcPr>
          <w:p w:rsidR="003A2EBE" w:rsidRPr="003A2EBE" w:rsidRDefault="003A2EBE" w:rsidP="00923AE8">
            <w:pPr>
              <w:jc w:val="center"/>
              <w:rPr>
                <w:b/>
                <w:sz w:val="20"/>
                <w:szCs w:val="20"/>
              </w:rPr>
            </w:pPr>
            <w:r w:rsidRPr="003A2EBE">
              <w:rPr>
                <w:b/>
                <w:sz w:val="20"/>
                <w:szCs w:val="20"/>
              </w:rPr>
              <w:t>Городской округ</w:t>
            </w:r>
          </w:p>
        </w:tc>
        <w:tc>
          <w:tcPr>
            <w:tcW w:w="1845" w:type="dxa"/>
            <w:hideMark/>
          </w:tcPr>
          <w:p w:rsidR="003A2EBE" w:rsidRPr="003A2EBE" w:rsidRDefault="003A2EBE" w:rsidP="00923AE8">
            <w:pPr>
              <w:jc w:val="center"/>
              <w:rPr>
                <w:b/>
                <w:sz w:val="20"/>
                <w:szCs w:val="20"/>
              </w:rPr>
            </w:pPr>
            <w:r w:rsidRPr="003A2EBE">
              <w:rPr>
                <w:b/>
                <w:sz w:val="20"/>
                <w:szCs w:val="20"/>
              </w:rPr>
              <w:t>Иные муниципальные образования</w:t>
            </w:r>
          </w:p>
        </w:tc>
        <w:tc>
          <w:tcPr>
            <w:tcW w:w="1685" w:type="dxa"/>
            <w:vMerge/>
            <w:hideMark/>
          </w:tcPr>
          <w:p w:rsidR="003A2EBE" w:rsidRPr="003A2EBE" w:rsidRDefault="003A2EBE" w:rsidP="00923A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2EBE" w:rsidRPr="003A2EBE" w:rsidTr="00923AE8">
        <w:trPr>
          <w:trHeight w:val="900"/>
        </w:trPr>
        <w:tc>
          <w:tcPr>
            <w:tcW w:w="3001" w:type="dxa"/>
            <w:noWrap/>
            <w:hideMark/>
          </w:tcPr>
          <w:p w:rsidR="003A2EBE" w:rsidRPr="003A2EBE" w:rsidRDefault="003A2EBE" w:rsidP="00923AE8">
            <w:pPr>
              <w:jc w:val="both"/>
              <w:rPr>
                <w:sz w:val="20"/>
                <w:szCs w:val="20"/>
              </w:rPr>
            </w:pPr>
            <w:r w:rsidRPr="003A2EBE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29" w:type="dxa"/>
            <w:hideMark/>
          </w:tcPr>
          <w:p w:rsidR="003A2EBE" w:rsidRPr="003A2EBE" w:rsidRDefault="003A2EBE" w:rsidP="00923AE8">
            <w:pPr>
              <w:rPr>
                <w:sz w:val="20"/>
                <w:szCs w:val="20"/>
              </w:rPr>
            </w:pPr>
            <w:r w:rsidRPr="003A2EBE">
              <w:rPr>
                <w:sz w:val="20"/>
                <w:szCs w:val="20"/>
              </w:rPr>
              <w:t>на один квадратный метр площади объекта стационарной торговой сети</w:t>
            </w:r>
          </w:p>
        </w:tc>
        <w:tc>
          <w:tcPr>
            <w:tcW w:w="1287" w:type="dxa"/>
            <w:hideMark/>
          </w:tcPr>
          <w:p w:rsidR="003A2EBE" w:rsidRPr="003A2EBE" w:rsidRDefault="003A2EBE" w:rsidP="00923AE8">
            <w:pPr>
              <w:jc w:val="center"/>
              <w:rPr>
                <w:sz w:val="20"/>
                <w:szCs w:val="20"/>
              </w:rPr>
            </w:pPr>
            <w:r w:rsidRPr="003A2EBE">
              <w:rPr>
                <w:sz w:val="20"/>
                <w:szCs w:val="20"/>
              </w:rPr>
              <w:t>64 400</w:t>
            </w:r>
          </w:p>
        </w:tc>
        <w:tc>
          <w:tcPr>
            <w:tcW w:w="1845" w:type="dxa"/>
            <w:noWrap/>
            <w:hideMark/>
          </w:tcPr>
          <w:p w:rsidR="003A2EBE" w:rsidRPr="003A2EBE" w:rsidRDefault="003A2EBE" w:rsidP="00923AE8">
            <w:pPr>
              <w:jc w:val="center"/>
              <w:rPr>
                <w:sz w:val="20"/>
                <w:szCs w:val="20"/>
              </w:rPr>
            </w:pPr>
            <w:r w:rsidRPr="003A2EBE">
              <w:rPr>
                <w:sz w:val="20"/>
                <w:szCs w:val="20"/>
              </w:rPr>
              <w:t>29 800</w:t>
            </w:r>
          </w:p>
        </w:tc>
        <w:tc>
          <w:tcPr>
            <w:tcW w:w="1685" w:type="dxa"/>
            <w:hideMark/>
          </w:tcPr>
          <w:p w:rsidR="003A2EBE" w:rsidRPr="003A2EBE" w:rsidRDefault="003A2EBE" w:rsidP="00923AE8">
            <w:pPr>
              <w:jc w:val="both"/>
              <w:rPr>
                <w:sz w:val="20"/>
                <w:szCs w:val="20"/>
              </w:rPr>
            </w:pPr>
            <w:r w:rsidRPr="003A2EBE">
              <w:rPr>
                <w:sz w:val="20"/>
                <w:szCs w:val="20"/>
              </w:rPr>
              <w:t xml:space="preserve">Закон Красноярского края </w:t>
            </w:r>
            <w:r w:rsidRPr="003A2EBE">
              <w:rPr>
                <w:sz w:val="20"/>
                <w:szCs w:val="20"/>
              </w:rPr>
              <w:br/>
              <w:t>от 19 ноября 2020 г. № 10-4343</w:t>
            </w:r>
          </w:p>
        </w:tc>
      </w:tr>
      <w:tr w:rsidR="003A2EBE" w:rsidRPr="003A2EBE" w:rsidTr="00923AE8">
        <w:trPr>
          <w:trHeight w:val="900"/>
        </w:trPr>
        <w:tc>
          <w:tcPr>
            <w:tcW w:w="3001" w:type="dxa"/>
            <w:noWrap/>
            <w:hideMark/>
          </w:tcPr>
          <w:p w:rsidR="003A2EBE" w:rsidRPr="003A2EBE" w:rsidRDefault="003A2EBE" w:rsidP="00923AE8">
            <w:pPr>
              <w:jc w:val="both"/>
              <w:rPr>
                <w:sz w:val="20"/>
                <w:szCs w:val="20"/>
              </w:rPr>
            </w:pPr>
            <w:r w:rsidRPr="003A2EBE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29" w:type="dxa"/>
            <w:hideMark/>
          </w:tcPr>
          <w:p w:rsidR="003A2EBE" w:rsidRPr="003A2EBE" w:rsidRDefault="003A2EBE" w:rsidP="00923AE8">
            <w:pPr>
              <w:rPr>
                <w:sz w:val="20"/>
                <w:szCs w:val="20"/>
              </w:rPr>
            </w:pPr>
            <w:r w:rsidRPr="003A2EBE">
              <w:rPr>
                <w:sz w:val="20"/>
                <w:szCs w:val="20"/>
              </w:rPr>
              <w:t>на один квадратный метр площади объекта стационарной торговой сети</w:t>
            </w:r>
          </w:p>
        </w:tc>
        <w:tc>
          <w:tcPr>
            <w:tcW w:w="1287" w:type="dxa"/>
            <w:hideMark/>
          </w:tcPr>
          <w:p w:rsidR="003A2EBE" w:rsidRPr="003A2EBE" w:rsidRDefault="003A2EBE" w:rsidP="00923AE8">
            <w:pPr>
              <w:jc w:val="center"/>
              <w:rPr>
                <w:sz w:val="20"/>
                <w:szCs w:val="20"/>
              </w:rPr>
            </w:pPr>
            <w:r w:rsidRPr="003A2EBE">
              <w:rPr>
                <w:sz w:val="20"/>
                <w:szCs w:val="20"/>
              </w:rPr>
              <w:t>45 000</w:t>
            </w:r>
          </w:p>
        </w:tc>
        <w:tc>
          <w:tcPr>
            <w:tcW w:w="1845" w:type="dxa"/>
            <w:noWrap/>
            <w:hideMark/>
          </w:tcPr>
          <w:p w:rsidR="003A2EBE" w:rsidRPr="003A2EBE" w:rsidRDefault="003A2EBE" w:rsidP="00923AE8">
            <w:pPr>
              <w:jc w:val="center"/>
              <w:rPr>
                <w:sz w:val="20"/>
                <w:szCs w:val="20"/>
              </w:rPr>
            </w:pPr>
            <w:r w:rsidRPr="003A2EBE">
              <w:rPr>
                <w:sz w:val="20"/>
                <w:szCs w:val="20"/>
              </w:rPr>
              <w:t>39 000</w:t>
            </w:r>
          </w:p>
        </w:tc>
        <w:tc>
          <w:tcPr>
            <w:tcW w:w="1685" w:type="dxa"/>
            <w:hideMark/>
          </w:tcPr>
          <w:p w:rsidR="003A2EBE" w:rsidRPr="003A2EBE" w:rsidRDefault="003A2EBE" w:rsidP="00923AE8">
            <w:pPr>
              <w:jc w:val="both"/>
              <w:rPr>
                <w:sz w:val="20"/>
                <w:szCs w:val="20"/>
              </w:rPr>
            </w:pPr>
            <w:r w:rsidRPr="003A2EBE">
              <w:rPr>
                <w:sz w:val="20"/>
                <w:szCs w:val="20"/>
              </w:rPr>
              <w:t>Закон Новосибирской области № 15-ОЗ от 10.11.2020г. Всего 4 группы МО</w:t>
            </w:r>
          </w:p>
        </w:tc>
      </w:tr>
      <w:tr w:rsidR="003A2EBE" w:rsidRPr="003A2EBE" w:rsidTr="00923AE8">
        <w:trPr>
          <w:trHeight w:val="900"/>
        </w:trPr>
        <w:tc>
          <w:tcPr>
            <w:tcW w:w="3001" w:type="dxa"/>
            <w:noWrap/>
            <w:hideMark/>
          </w:tcPr>
          <w:p w:rsidR="003A2EBE" w:rsidRPr="003A2EBE" w:rsidRDefault="003A2EBE" w:rsidP="00923AE8">
            <w:pPr>
              <w:jc w:val="both"/>
              <w:rPr>
                <w:sz w:val="20"/>
                <w:szCs w:val="20"/>
              </w:rPr>
            </w:pPr>
            <w:r w:rsidRPr="003A2EBE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29" w:type="dxa"/>
            <w:hideMark/>
          </w:tcPr>
          <w:p w:rsidR="003A2EBE" w:rsidRPr="003A2EBE" w:rsidRDefault="003A2EBE" w:rsidP="00923AE8">
            <w:pPr>
              <w:rPr>
                <w:sz w:val="20"/>
                <w:szCs w:val="20"/>
              </w:rPr>
            </w:pPr>
            <w:r w:rsidRPr="003A2EBE">
              <w:rPr>
                <w:sz w:val="20"/>
                <w:szCs w:val="20"/>
              </w:rPr>
              <w:t>на один квадратный метр площади объекта стационарной торговой сети</w:t>
            </w:r>
          </w:p>
        </w:tc>
        <w:tc>
          <w:tcPr>
            <w:tcW w:w="1287" w:type="dxa"/>
            <w:hideMark/>
          </w:tcPr>
          <w:p w:rsidR="003A2EBE" w:rsidRPr="003A2EBE" w:rsidRDefault="003A2EBE" w:rsidP="00923AE8">
            <w:pPr>
              <w:jc w:val="center"/>
              <w:rPr>
                <w:sz w:val="20"/>
                <w:szCs w:val="20"/>
              </w:rPr>
            </w:pPr>
            <w:r w:rsidRPr="003A2EBE">
              <w:rPr>
                <w:sz w:val="20"/>
                <w:szCs w:val="20"/>
              </w:rPr>
              <w:t>21 600</w:t>
            </w:r>
          </w:p>
        </w:tc>
        <w:tc>
          <w:tcPr>
            <w:tcW w:w="1845" w:type="dxa"/>
            <w:noWrap/>
            <w:hideMark/>
          </w:tcPr>
          <w:p w:rsidR="003A2EBE" w:rsidRPr="003A2EBE" w:rsidRDefault="003A2EBE" w:rsidP="00923AE8">
            <w:pPr>
              <w:jc w:val="center"/>
              <w:rPr>
                <w:sz w:val="20"/>
                <w:szCs w:val="20"/>
              </w:rPr>
            </w:pPr>
            <w:r w:rsidRPr="003A2EBE">
              <w:rPr>
                <w:sz w:val="20"/>
                <w:szCs w:val="20"/>
              </w:rPr>
              <w:t>17 280</w:t>
            </w:r>
          </w:p>
        </w:tc>
        <w:tc>
          <w:tcPr>
            <w:tcW w:w="1685" w:type="dxa"/>
            <w:hideMark/>
          </w:tcPr>
          <w:p w:rsidR="003A2EBE" w:rsidRPr="003A2EBE" w:rsidRDefault="003A2EBE" w:rsidP="00923AE8">
            <w:pPr>
              <w:jc w:val="both"/>
              <w:rPr>
                <w:sz w:val="20"/>
                <w:szCs w:val="20"/>
              </w:rPr>
            </w:pPr>
            <w:r w:rsidRPr="003A2EBE">
              <w:rPr>
                <w:sz w:val="20"/>
                <w:szCs w:val="20"/>
              </w:rPr>
              <w:t>Закон республики Хакасия № 77-ЗРХ от 27.11.2020. Всего 5 групп МО</w:t>
            </w:r>
          </w:p>
        </w:tc>
      </w:tr>
      <w:tr w:rsidR="003A2EBE" w:rsidRPr="003A2EBE" w:rsidTr="00923AE8">
        <w:trPr>
          <w:trHeight w:val="900"/>
        </w:trPr>
        <w:tc>
          <w:tcPr>
            <w:tcW w:w="3001" w:type="dxa"/>
            <w:noWrap/>
            <w:hideMark/>
          </w:tcPr>
          <w:p w:rsidR="003A2EBE" w:rsidRPr="003A2EBE" w:rsidRDefault="003A2EBE" w:rsidP="00923AE8">
            <w:pPr>
              <w:jc w:val="both"/>
              <w:rPr>
                <w:sz w:val="20"/>
                <w:szCs w:val="20"/>
              </w:rPr>
            </w:pPr>
            <w:r w:rsidRPr="003A2EBE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29" w:type="dxa"/>
            <w:hideMark/>
          </w:tcPr>
          <w:p w:rsidR="003A2EBE" w:rsidRPr="003A2EBE" w:rsidRDefault="003A2EBE" w:rsidP="00923AE8">
            <w:pPr>
              <w:rPr>
                <w:sz w:val="20"/>
                <w:szCs w:val="20"/>
              </w:rPr>
            </w:pPr>
            <w:r w:rsidRPr="003A2EBE">
              <w:rPr>
                <w:sz w:val="20"/>
                <w:szCs w:val="20"/>
              </w:rPr>
              <w:t>Площадь объекта стационарной торговой сети</w:t>
            </w:r>
          </w:p>
        </w:tc>
        <w:tc>
          <w:tcPr>
            <w:tcW w:w="1287" w:type="dxa"/>
            <w:hideMark/>
          </w:tcPr>
          <w:p w:rsidR="003A2EBE" w:rsidRPr="003A2EBE" w:rsidRDefault="003A2EBE" w:rsidP="00923AE8">
            <w:pPr>
              <w:jc w:val="center"/>
              <w:rPr>
                <w:sz w:val="20"/>
                <w:szCs w:val="20"/>
              </w:rPr>
            </w:pPr>
            <w:r w:rsidRPr="003A2EBE">
              <w:rPr>
                <w:sz w:val="20"/>
                <w:szCs w:val="20"/>
              </w:rPr>
              <w:t>50 000</w:t>
            </w:r>
          </w:p>
        </w:tc>
        <w:tc>
          <w:tcPr>
            <w:tcW w:w="1845" w:type="dxa"/>
            <w:noWrap/>
            <w:hideMark/>
          </w:tcPr>
          <w:p w:rsidR="003A2EBE" w:rsidRPr="003A2EBE" w:rsidRDefault="003A2EBE" w:rsidP="00923AE8">
            <w:pPr>
              <w:jc w:val="center"/>
              <w:rPr>
                <w:sz w:val="20"/>
                <w:szCs w:val="20"/>
              </w:rPr>
            </w:pPr>
            <w:r w:rsidRPr="003A2EBE">
              <w:rPr>
                <w:sz w:val="20"/>
                <w:szCs w:val="20"/>
              </w:rPr>
              <w:t>46 000</w:t>
            </w:r>
          </w:p>
        </w:tc>
        <w:tc>
          <w:tcPr>
            <w:tcW w:w="1685" w:type="dxa"/>
            <w:hideMark/>
          </w:tcPr>
          <w:p w:rsidR="003A2EBE" w:rsidRPr="003A2EBE" w:rsidRDefault="003A2EBE" w:rsidP="00923AE8">
            <w:pPr>
              <w:jc w:val="both"/>
              <w:rPr>
                <w:sz w:val="20"/>
                <w:szCs w:val="20"/>
              </w:rPr>
            </w:pPr>
            <w:r w:rsidRPr="003A2EBE">
              <w:rPr>
                <w:sz w:val="20"/>
                <w:szCs w:val="20"/>
              </w:rPr>
              <w:t>Закон Кемеровской области – Кузбасса от 09.12.2020 № 144-ОЗ. Всего 4 группы МО.</w:t>
            </w:r>
          </w:p>
        </w:tc>
      </w:tr>
    </w:tbl>
    <w:tbl>
      <w:tblPr>
        <w:tblW w:w="8157" w:type="dxa"/>
        <w:tblInd w:w="93" w:type="dxa"/>
        <w:tblLook w:val="04A0" w:firstRow="1" w:lastRow="0" w:firstColumn="1" w:lastColumn="0" w:noHBand="0" w:noVBand="1"/>
      </w:tblPr>
      <w:tblGrid>
        <w:gridCol w:w="8157"/>
      </w:tblGrid>
      <w:tr w:rsidR="003A2EBE" w:rsidRPr="003A2EBE" w:rsidTr="00923AE8">
        <w:trPr>
          <w:trHeight w:val="291"/>
        </w:trPr>
        <w:tc>
          <w:tcPr>
            <w:tcW w:w="8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BE" w:rsidRPr="003A2EBE" w:rsidRDefault="003A2EBE" w:rsidP="009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E4FDB" w:rsidRDefault="004E4FDB">
      <w:bookmarkStart w:id="0" w:name="_GoBack"/>
      <w:bookmarkEnd w:id="0"/>
    </w:p>
    <w:sectPr w:rsidR="004E4FDB" w:rsidSect="0064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BE"/>
    <w:rsid w:val="003A2EBE"/>
    <w:rsid w:val="004E4FDB"/>
    <w:rsid w:val="0058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8E9F95"/>
  <w15:chartTrackingRefBased/>
  <w15:docId w15:val="{AEFCF0A6-4215-094F-B94F-FE512AF4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EB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B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Блейдор</dc:creator>
  <cp:keywords/>
  <dc:description/>
  <cp:lastModifiedBy>Людмила Блейдор</cp:lastModifiedBy>
  <cp:revision>1</cp:revision>
  <dcterms:created xsi:type="dcterms:W3CDTF">2020-12-23T06:50:00Z</dcterms:created>
  <dcterms:modified xsi:type="dcterms:W3CDTF">2020-12-23T06:54:00Z</dcterms:modified>
</cp:coreProperties>
</file>