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192" w:lineRule="auto"/>
        <w:jc w:val="right"/>
        <w:rPr>
          <w:rFonts w:ascii="Times New Roman" w:hAnsi="Times New Roman"/>
          <w:sz w:val="28"/>
          <w:szCs w:val="28"/>
        </w:rPr>
      </w:pPr>
      <w:r>
        <w:rPr>
          <w:rFonts w:ascii="Times New Roman" w:hAnsi="Times New Roman"/>
          <w:sz w:val="28"/>
          <w:szCs w:val="28"/>
        </w:rPr>
        <w:t>Вносится сенаторами</w:t>
      </w:r>
    </w:p>
    <w:p>
      <w:pPr>
        <w:spacing w:after="0" w:line="192" w:lineRule="auto"/>
        <w:jc w:val="right"/>
        <w:rPr>
          <w:rFonts w:ascii="Times New Roman" w:hAnsi="Times New Roman"/>
          <w:sz w:val="28"/>
          <w:szCs w:val="28"/>
        </w:rPr>
      </w:pPr>
      <w:r>
        <w:rPr>
          <w:rFonts w:ascii="Times New Roman" w:hAnsi="Times New Roman"/>
          <w:sz w:val="28"/>
          <w:szCs w:val="28"/>
        </w:rPr>
        <w:t xml:space="preserve">Российской Федерации </w:t>
      </w:r>
    </w:p>
    <w:p>
      <w:pPr>
        <w:spacing w:after="0" w:line="192" w:lineRule="auto"/>
        <w:jc w:val="right"/>
        <w:rPr>
          <w:rFonts w:ascii="Times New Roman" w:hAnsi="Times New Roman"/>
          <w:sz w:val="28"/>
          <w:szCs w:val="28"/>
        </w:rPr>
      </w:pPr>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А.А.Климовым</w:t>
      </w:r>
      <w:proofErr w:type="spellEnd"/>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Е.В.Афанасьевой</w:t>
      </w:r>
      <w:proofErr w:type="spellEnd"/>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А.В.Вайнбергом</w:t>
      </w:r>
      <w:proofErr w:type="spellEnd"/>
    </w:p>
    <w:p>
      <w:pPr>
        <w:spacing w:after="0" w:line="192" w:lineRule="auto"/>
        <w:jc w:val="right"/>
        <w:outlineLvl w:val="0"/>
        <w:rPr>
          <w:rFonts w:ascii="Times New Roman" w:hAnsi="Times New Roman"/>
          <w:sz w:val="28"/>
          <w:szCs w:val="28"/>
        </w:rPr>
      </w:pPr>
      <w:r>
        <w:rPr>
          <w:rFonts w:ascii="Times New Roman" w:hAnsi="Times New Roman"/>
          <w:sz w:val="28"/>
          <w:szCs w:val="28"/>
        </w:rPr>
        <w:t>Л.Н. Глебовой</w:t>
      </w:r>
    </w:p>
    <w:p>
      <w:pPr>
        <w:spacing w:after="0" w:line="192" w:lineRule="auto"/>
        <w:jc w:val="right"/>
        <w:outlineLvl w:val="0"/>
        <w:rPr>
          <w:rFonts w:ascii="Times New Roman" w:hAnsi="Times New Roman"/>
          <w:sz w:val="28"/>
          <w:szCs w:val="28"/>
        </w:rPr>
      </w:pPr>
      <w:proofErr w:type="spellStart"/>
      <w:r>
        <w:rPr>
          <w:rFonts w:ascii="Times New Roman" w:hAnsi="Times New Roman"/>
          <w:sz w:val="28"/>
          <w:szCs w:val="28"/>
        </w:rPr>
        <w:t>О.В.Мельниченко</w:t>
      </w:r>
      <w:proofErr w:type="spellEnd"/>
      <w:r>
        <w:rPr>
          <w:rFonts w:ascii="Times New Roman" w:hAnsi="Times New Roman"/>
          <w:sz w:val="28"/>
          <w:szCs w:val="28"/>
        </w:rPr>
        <w:t>,</w:t>
      </w:r>
    </w:p>
    <w:p>
      <w:pPr>
        <w:spacing w:after="0" w:line="192" w:lineRule="auto"/>
        <w:jc w:val="right"/>
        <w:outlineLvl w:val="0"/>
        <w:rPr>
          <w:rFonts w:ascii="Times New Roman" w:hAnsi="Times New Roman" w:cs="Times New Roman"/>
          <w:sz w:val="28"/>
          <w:szCs w:val="28"/>
        </w:rPr>
      </w:pPr>
    </w:p>
    <w:p>
      <w:pPr>
        <w:spacing w:after="0" w:line="192" w:lineRule="auto"/>
        <w:jc w:val="right"/>
        <w:outlineLvl w:val="0"/>
        <w:rPr>
          <w:rFonts w:ascii="Times New Roman" w:hAnsi="Times New Roman" w:cs="Times New Roman"/>
          <w:sz w:val="28"/>
          <w:szCs w:val="28"/>
        </w:rPr>
      </w:pPr>
      <w:r>
        <w:rPr>
          <w:rFonts w:ascii="Times New Roman" w:hAnsi="Times New Roman" w:cs="Times New Roman"/>
          <w:sz w:val="28"/>
          <w:szCs w:val="28"/>
        </w:rPr>
        <w:t>депутатами Государственной Думы</w:t>
      </w:r>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В.И.Пискаревым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А.Г.Альшевских</w:t>
      </w:r>
      <w:proofErr w:type="spellEnd"/>
      <w:r>
        <w:rPr>
          <w:rFonts w:ascii="Times New Roman" w:hAnsi="Times New Roman" w:cs="Times New Roman"/>
          <w:sz w:val="28"/>
          <w:szCs w:val="28"/>
        </w:rPr>
        <w:t xml:space="preserve"> </w:t>
      </w:r>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Н.И.Рыжаком</w:t>
      </w:r>
      <w:proofErr w:type="spellEnd"/>
      <w:r>
        <w:rPr>
          <w:rFonts w:ascii="Times New Roman" w:hAnsi="Times New Roman" w:cs="Times New Roman"/>
          <w:sz w:val="28"/>
          <w:szCs w:val="28"/>
        </w:rPr>
        <w:t xml:space="preserve"> </w:t>
      </w:r>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А.К.Исаевым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Р.Д.Курбановым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И.В.Белых</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Д.И.Савельевым</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А.В.Чепой</w:t>
      </w:r>
      <w:proofErr w:type="spellEnd"/>
    </w:p>
    <w:p>
      <w:pPr>
        <w:spacing w:after="0" w:line="192" w:lineRule="auto"/>
        <w:jc w:val="right"/>
        <w:outlineLvl w:val="0"/>
        <w:rPr>
          <w:rFonts w:ascii="Times New Roman" w:hAnsi="Times New Roman" w:cs="Times New Roman"/>
          <w:sz w:val="28"/>
          <w:szCs w:val="28"/>
        </w:rPr>
      </w:pPr>
      <w:proofErr w:type="spellStart"/>
      <w:r>
        <w:rPr>
          <w:rFonts w:ascii="Times New Roman" w:hAnsi="Times New Roman" w:cs="Times New Roman"/>
          <w:sz w:val="28"/>
          <w:szCs w:val="28"/>
        </w:rPr>
        <w:t>А.Л.Шхагошевым</w:t>
      </w:r>
      <w:proofErr w:type="spellEnd"/>
    </w:p>
    <w:p>
      <w:pPr>
        <w:spacing w:after="0" w:line="240" w:lineRule="auto"/>
        <w:jc w:val="right"/>
        <w:outlineLvl w:val="0"/>
        <w:rPr>
          <w:rFonts w:ascii="Times New Roman" w:hAnsi="Times New Roman" w:cs="Times New Roman"/>
          <w:sz w:val="28"/>
          <w:szCs w:val="28"/>
        </w:rPr>
      </w:pPr>
    </w:p>
    <w:p>
      <w:pPr>
        <w:spacing w:after="0" w:line="240" w:lineRule="auto"/>
        <w:jc w:val="right"/>
        <w:outlineLvl w:val="0"/>
        <w:rPr>
          <w:rFonts w:ascii="Times New Roman" w:hAnsi="Times New Roman" w:cs="Times New Roman"/>
          <w:sz w:val="28"/>
          <w:szCs w:val="28"/>
        </w:rPr>
      </w:pPr>
      <w:bookmarkStart w:id="0" w:name="_GoBack"/>
      <w:bookmarkEnd w:id="0"/>
    </w:p>
    <w:p>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Проект № 1057895-7</w:t>
      </w:r>
    </w:p>
    <w:p>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right"/>
        <w:outlineLvl w:val="0"/>
        <w:rPr>
          <w:rFonts w:ascii="Times New Roman" w:hAnsi="Times New Roman" w:cs="Times New Roman"/>
          <w:sz w:val="28"/>
          <w:szCs w:val="28"/>
        </w:rPr>
      </w:pPr>
    </w:p>
    <w:p>
      <w:pPr>
        <w:spacing w:after="12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РОССИЙСКАЯ ФЕДЕРАЦИЯ</w:t>
      </w:r>
    </w:p>
    <w:p>
      <w:pPr>
        <w:spacing w:after="120" w:line="360" w:lineRule="auto"/>
        <w:jc w:val="center"/>
        <w:rPr>
          <w:rFonts w:ascii="Times New Roman" w:hAnsi="Times New Roman" w:cs="Times New Roman"/>
          <w:sz w:val="28"/>
          <w:szCs w:val="28"/>
        </w:rPr>
      </w:pPr>
    </w:p>
    <w:p>
      <w:pPr>
        <w:spacing w:after="120" w:line="360" w:lineRule="auto"/>
        <w:jc w:val="center"/>
        <w:rPr>
          <w:rFonts w:ascii="Times New Roman" w:hAnsi="Times New Roman" w:cs="Times New Roman"/>
          <w:sz w:val="28"/>
          <w:szCs w:val="28"/>
        </w:rPr>
      </w:pPr>
    </w:p>
    <w:p>
      <w:pPr>
        <w:spacing w:after="12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ФЕДЕРАЛЬНЫЙ ЗАКОН</w:t>
      </w: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0" w:line="360" w:lineRule="auto"/>
        <w:jc w:val="center"/>
        <w:rPr>
          <w:rFonts w:ascii="Times New Roman" w:hAnsi="Times New Roman" w:cs="Times New Roman"/>
          <w:sz w:val="28"/>
          <w:szCs w:val="28"/>
        </w:rPr>
      </w:pPr>
    </w:p>
    <w:p>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Федеральный закон </w:t>
      </w:r>
      <w:r>
        <w:rPr>
          <w:rFonts w:ascii="Times New Roman" w:hAnsi="Times New Roman" w:cs="Times New Roman"/>
          <w:b/>
          <w:sz w:val="28"/>
          <w:szCs w:val="28"/>
        </w:rPr>
        <w:br/>
        <w:t>«Об образовании в Российской Федерации»</w:t>
      </w: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p>
    <w:p>
      <w:pPr>
        <w:spacing w:after="0" w:line="360" w:lineRule="auto"/>
        <w:ind w:firstLine="709"/>
        <w:jc w:val="both"/>
        <w:rPr>
          <w:rFonts w:ascii="Times New Roman" w:hAnsi="Times New Roman" w:cs="Times New Roman"/>
          <w:b/>
          <w:sz w:val="28"/>
          <w:szCs w:val="28"/>
        </w:rPr>
      </w:pP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Федеральный закон от 29 декабря 2012 года № 273-ФЗ </w:t>
      </w:r>
      <w:r>
        <w:rPr>
          <w:rFonts w:ascii="Times New Roman" w:hAnsi="Times New Roman" w:cs="Times New Roman"/>
          <w:sz w:val="28"/>
          <w:szCs w:val="28"/>
        </w:rPr>
        <w:br/>
        <w:t>«Об образовании в Российской Федерации» (</w:t>
      </w:r>
      <w:r>
        <w:rPr>
          <w:rFonts w:ascii="Times New Roman" w:hAnsi="Times New Roman" w:cs="Times New Roman"/>
          <w:iCs/>
          <w:sz w:val="28"/>
          <w:szCs w:val="28"/>
        </w:rPr>
        <w:t xml:space="preserve">Собрание законодательства Российской Федерации, 2012, № 53, ст. 7598; 2014, № 22, ст. 2769; № 23, </w:t>
      </w:r>
      <w:r>
        <w:rPr>
          <w:rFonts w:ascii="Times New Roman" w:hAnsi="Times New Roman" w:cs="Times New Roman"/>
          <w:iCs/>
          <w:sz w:val="28"/>
          <w:szCs w:val="28"/>
        </w:rPr>
        <w:lastRenderedPageBreak/>
        <w:t>ст. 2933; № 30, ст. 4257; 2016, № 27, ст. 4160; 2019, № 10, ст. 887; № 30, ст. 4134; № 49, ст. 6962)</w:t>
      </w:r>
      <w:r>
        <w:rPr>
          <w:rFonts w:ascii="Times New Roman" w:hAnsi="Times New Roman" w:cs="Times New Roman"/>
          <w:sz w:val="28"/>
          <w:szCs w:val="28"/>
        </w:rPr>
        <w:t xml:space="preserve"> следующие изменения:</w:t>
      </w:r>
    </w:p>
    <w:p>
      <w:pPr>
        <w:pStyle w:val="a3"/>
        <w:numPr>
          <w:ilvl w:val="0"/>
          <w:numId w:val="29"/>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статью 2 дополнить пунктом 35 следующего содержания:</w:t>
      </w: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просветительская деятельность – осуществляемая вне рамок образовательных программ деятельность, направленная на </w:t>
      </w:r>
      <w:r>
        <w:rPr>
          <w:rFonts w:ascii="Times New Roman" w:hAnsi="Times New Roman" w:cs="Times New Roman"/>
          <w:bCs/>
          <w:sz w:val="28"/>
          <w:szCs w:val="28"/>
        </w:rPr>
        <w:t xml:space="preserve">распространение знаний, умений, навыков, ценностных установок, опыта и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r>
        <w:rPr>
          <w:rFonts w:ascii="Times New Roman" w:hAnsi="Times New Roman" w:cs="Times New Roman"/>
          <w:sz w:val="28"/>
          <w:szCs w:val="28"/>
        </w:rPr>
        <w:t>и затрагивающая отношения, регулируемые настоящим Федеральным законом и иными законодательными актами Российской Федерации</w:t>
      </w:r>
      <w:proofErr w:type="gramStart"/>
      <w:r>
        <w:rPr>
          <w:rFonts w:ascii="Times New Roman" w:hAnsi="Times New Roman" w:cs="Times New Roman"/>
          <w:sz w:val="28"/>
          <w:szCs w:val="28"/>
        </w:rPr>
        <w:t>.»;</w:t>
      </w:r>
      <w:proofErr w:type="gramEnd"/>
    </w:p>
    <w:p>
      <w:pPr>
        <w:pStyle w:val="a3"/>
        <w:autoSpaceDE w:val="0"/>
        <w:autoSpaceDN w:val="0"/>
        <w:adjustRightInd w:val="0"/>
        <w:spacing w:after="120" w:line="36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t xml:space="preserve">2) часть 1 статьи 6 дополнить пунктом 13.2 следующего содержания: </w:t>
      </w:r>
    </w:p>
    <w:p>
      <w:pPr>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«13.2) координация участия образовательных организаций в международном сотрудничестве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pPr>
        <w:pStyle w:val="a3"/>
        <w:numPr>
          <w:ilvl w:val="0"/>
          <w:numId w:val="3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главу 2 дополнить статьей 12.2 следующего содержания: </w:t>
      </w: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12.2. Общие требования к организации просветительской деятельности</w:t>
      </w:r>
    </w:p>
    <w:p>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Просветительскую деятельность вправе осуществлять </w:t>
      </w:r>
      <w:r>
        <w:rPr>
          <w:rFonts w:ascii="Times New Roman" w:hAnsi="Times New Roman" w:cs="Times New Roman"/>
          <w:bCs/>
          <w:sz w:val="28"/>
          <w:szCs w:val="28"/>
        </w:rPr>
        <w:t>физические лица, индивидуальные предприниматели и (или) юридические лица</w:t>
      </w:r>
      <w:r>
        <w:rPr>
          <w:rFonts w:ascii="Times New Roman" w:hAnsi="Times New Roman" w:cs="Times New Roman"/>
          <w:sz w:val="28"/>
          <w:szCs w:val="28"/>
        </w:rPr>
        <w:t xml:space="preserve"> при соблюдении требований, предусмотренных настоящим Федеральным законом, а также </w:t>
      </w:r>
      <w:r>
        <w:rPr>
          <w:rFonts w:ascii="Times New Roman" w:hAnsi="Times New Roman" w:cs="Times New Roman"/>
          <w:bCs/>
          <w:sz w:val="28"/>
          <w:szCs w:val="28"/>
        </w:rPr>
        <w:t>иными нормативными правовыми актами Российской Федерации.</w:t>
      </w:r>
    </w:p>
    <w:p>
      <w:pPr>
        <w:autoSpaceDE w:val="0"/>
        <w:autoSpaceDN w:val="0"/>
        <w:adjustRightInd w:val="0"/>
        <w:spacing w:after="0" w:line="36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w:t>
      </w:r>
      <w:r>
        <w:rPr>
          <w:rFonts w:ascii="Times New Roman" w:hAnsi="Times New Roman" w:cs="Times New Roman"/>
          <w:bCs/>
          <w:sz w:val="28"/>
          <w:szCs w:val="28"/>
        </w:rPr>
        <w:br/>
        <w:t xml:space="preserve">о национальных, религиозных и культурных традициях народов, а также для </w:t>
      </w:r>
      <w:r>
        <w:rPr>
          <w:rFonts w:ascii="Times New Roman" w:hAnsi="Times New Roman" w:cs="Times New Roman"/>
          <w:bCs/>
          <w:sz w:val="28"/>
          <w:szCs w:val="28"/>
        </w:rPr>
        <w:lastRenderedPageBreak/>
        <w:t xml:space="preserve">побуждения к действиям, противоречащим </w:t>
      </w:r>
      <w:hyperlink r:id="rId9" w:history="1">
        <w:r>
          <w:rPr>
            <w:rFonts w:ascii="Times New Roman" w:hAnsi="Times New Roman" w:cs="Times New Roman"/>
            <w:bCs/>
            <w:sz w:val="28"/>
            <w:szCs w:val="28"/>
          </w:rPr>
          <w:t>Конституции</w:t>
        </w:r>
      </w:hyperlink>
      <w:r>
        <w:rPr>
          <w:rFonts w:ascii="Times New Roman" w:hAnsi="Times New Roman" w:cs="Times New Roman"/>
          <w:bCs/>
          <w:sz w:val="28"/>
          <w:szCs w:val="28"/>
        </w:rPr>
        <w:t xml:space="preserve"> Российской Федерации.</w:t>
      </w:r>
      <w:proofErr w:type="gramEnd"/>
    </w:p>
    <w:p>
      <w:pPr>
        <w:pStyle w:val="a3"/>
        <w:autoSpaceDE w:val="0"/>
        <w:autoSpaceDN w:val="0"/>
        <w:adjustRightInd w:val="0"/>
        <w:spacing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Порядок, условия и формы ведения просветительской деятельности, а также контроля за ней устанавливаются Правительством Российской Федерации.»;</w:t>
      </w:r>
    </w:p>
    <w:p>
      <w:pPr>
        <w:pStyle w:val="a3"/>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статью 105 дополнить частью 4 следующего содержания:</w:t>
      </w:r>
    </w:p>
    <w:p>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Подписание образовательными организациями договоров, предусмотренных частью 3 настоящей статьи, за исключением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w:t>
      </w:r>
      <w:proofErr w:type="gramEnd"/>
      <w:r>
        <w:rPr>
          <w:rFonts w:ascii="Times New Roman" w:hAnsi="Times New Roman" w:cs="Times New Roman"/>
          <w:sz w:val="28"/>
          <w:szCs w:val="28"/>
        </w:rPr>
        <w:t xml:space="preserve"> образования. Порядок получения указанного заключения устанавливается Правительством Российской Федерации</w:t>
      </w:r>
      <w:proofErr w:type="gramStart"/>
      <w:r>
        <w:rPr>
          <w:rFonts w:ascii="Times New Roman" w:hAnsi="Times New Roman" w:cs="Times New Roman"/>
          <w:sz w:val="28"/>
          <w:szCs w:val="28"/>
        </w:rPr>
        <w:t>.».</w:t>
      </w:r>
      <w:proofErr w:type="gramEnd"/>
    </w:p>
    <w:p>
      <w:pPr>
        <w:autoSpaceDE w:val="0"/>
        <w:autoSpaceDN w:val="0"/>
        <w:adjustRightInd w:val="0"/>
        <w:spacing w:after="0" w:line="360" w:lineRule="auto"/>
        <w:ind w:firstLine="709"/>
        <w:jc w:val="both"/>
        <w:rPr>
          <w:rFonts w:ascii="Times New Roman" w:hAnsi="Times New Roman" w:cs="Times New Roman"/>
          <w:sz w:val="28"/>
          <w:szCs w:val="28"/>
        </w:rPr>
      </w:pPr>
    </w:p>
    <w:p>
      <w:pPr>
        <w:spacing w:after="0" w:line="360" w:lineRule="auto"/>
        <w:ind w:firstLine="709"/>
        <w:jc w:val="both"/>
        <w:outlineLvl w:val="0"/>
        <w:rPr>
          <w:rFonts w:ascii="Times New Roman" w:hAnsi="Times New Roman" w:cs="Times New Roman"/>
          <w:bCs/>
          <w:sz w:val="28"/>
          <w:szCs w:val="28"/>
        </w:rPr>
      </w:pPr>
    </w:p>
    <w:p>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Президент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Российской Федерации</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sectPr>
      <w:headerReference w:type="default" r:id="rId10"/>
      <w:headerReference w:type="first" r:id="rId11"/>
      <w:pgSz w:w="11906" w:h="16838" w:code="9"/>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236"/>
      <w:docPartObj>
        <w:docPartGallery w:val="Page Numbers (Top of Page)"/>
        <w:docPartUnique/>
      </w:docPartObj>
    </w:sdtPr>
    <w:sdtEndPr>
      <w:rPr>
        <w:rFonts w:ascii="Times New Roman" w:hAnsi="Times New Roman" w:cs="Times New Roman"/>
        <w:sz w:val="28"/>
        <w:szCs w:val="28"/>
      </w:rPr>
    </w:sdtEndPr>
    <w:sdtContent>
      <w:p>
        <w:pPr>
          <w:pStyle w:val="a4"/>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3</w:t>
        </w:r>
        <w:r>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4"/>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E2D"/>
    <w:multiLevelType w:val="hybridMultilevel"/>
    <w:tmpl w:val="756C234C"/>
    <w:lvl w:ilvl="0" w:tplc="16A64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2343C"/>
    <w:multiLevelType w:val="hybridMultilevel"/>
    <w:tmpl w:val="97BEE2E8"/>
    <w:lvl w:ilvl="0" w:tplc="250CA4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F1422D"/>
    <w:multiLevelType w:val="hybridMultilevel"/>
    <w:tmpl w:val="6AC0A61E"/>
    <w:lvl w:ilvl="0" w:tplc="4E4C4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0C1D2B"/>
    <w:multiLevelType w:val="multilevel"/>
    <w:tmpl w:val="89F87B14"/>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15C2628C"/>
    <w:multiLevelType w:val="hybridMultilevel"/>
    <w:tmpl w:val="51D606AC"/>
    <w:lvl w:ilvl="0" w:tplc="04A6C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A4224"/>
    <w:multiLevelType w:val="hybridMultilevel"/>
    <w:tmpl w:val="5B6A6472"/>
    <w:lvl w:ilvl="0" w:tplc="15467A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186BE0"/>
    <w:multiLevelType w:val="hybridMultilevel"/>
    <w:tmpl w:val="B0067FCA"/>
    <w:lvl w:ilvl="0" w:tplc="92C2A2DE">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7F3F51"/>
    <w:multiLevelType w:val="hybridMultilevel"/>
    <w:tmpl w:val="5936C3F4"/>
    <w:lvl w:ilvl="0" w:tplc="FFA4C7A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D44917"/>
    <w:multiLevelType w:val="hybridMultilevel"/>
    <w:tmpl w:val="B3D219BC"/>
    <w:lvl w:ilvl="0" w:tplc="E1C4C0A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69147BC"/>
    <w:multiLevelType w:val="hybridMultilevel"/>
    <w:tmpl w:val="5D5CFC30"/>
    <w:lvl w:ilvl="0" w:tplc="82C8D7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264E30"/>
    <w:multiLevelType w:val="hybridMultilevel"/>
    <w:tmpl w:val="FB382C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D0120"/>
    <w:multiLevelType w:val="hybridMultilevel"/>
    <w:tmpl w:val="32E02BDE"/>
    <w:lvl w:ilvl="0" w:tplc="9A482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797908"/>
    <w:multiLevelType w:val="hybridMultilevel"/>
    <w:tmpl w:val="68B0940A"/>
    <w:lvl w:ilvl="0" w:tplc="10AE5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8828AB"/>
    <w:multiLevelType w:val="hybridMultilevel"/>
    <w:tmpl w:val="7B22323C"/>
    <w:lvl w:ilvl="0" w:tplc="D8CA48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0072A"/>
    <w:multiLevelType w:val="hybridMultilevel"/>
    <w:tmpl w:val="D44263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FE0265"/>
    <w:multiLevelType w:val="hybridMultilevel"/>
    <w:tmpl w:val="897AB61E"/>
    <w:lvl w:ilvl="0" w:tplc="51908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E467C2"/>
    <w:multiLevelType w:val="hybridMultilevel"/>
    <w:tmpl w:val="51DA6DA8"/>
    <w:lvl w:ilvl="0" w:tplc="45146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14265B"/>
    <w:multiLevelType w:val="hybridMultilevel"/>
    <w:tmpl w:val="B28E6D20"/>
    <w:lvl w:ilvl="0" w:tplc="0A7A37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2902309"/>
    <w:multiLevelType w:val="hybridMultilevel"/>
    <w:tmpl w:val="0376086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56440"/>
    <w:multiLevelType w:val="hybridMultilevel"/>
    <w:tmpl w:val="2274323E"/>
    <w:lvl w:ilvl="0" w:tplc="D040E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5613FE9"/>
    <w:multiLevelType w:val="hybridMultilevel"/>
    <w:tmpl w:val="026A1FC6"/>
    <w:lvl w:ilvl="0" w:tplc="2B7C8E7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8AC0043"/>
    <w:multiLevelType w:val="hybridMultilevel"/>
    <w:tmpl w:val="8FB6D198"/>
    <w:lvl w:ilvl="0" w:tplc="943EB23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A59609C"/>
    <w:multiLevelType w:val="hybridMultilevel"/>
    <w:tmpl w:val="C2F6D938"/>
    <w:lvl w:ilvl="0" w:tplc="45DC9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00562FA"/>
    <w:multiLevelType w:val="hybridMultilevel"/>
    <w:tmpl w:val="0C8CD302"/>
    <w:lvl w:ilvl="0" w:tplc="1C5C5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540EFE"/>
    <w:multiLevelType w:val="hybridMultilevel"/>
    <w:tmpl w:val="BF1E5916"/>
    <w:lvl w:ilvl="0" w:tplc="75500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E32411D"/>
    <w:multiLevelType w:val="hybridMultilevel"/>
    <w:tmpl w:val="251891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7A5E84"/>
    <w:multiLevelType w:val="hybridMultilevel"/>
    <w:tmpl w:val="C064525A"/>
    <w:lvl w:ilvl="0" w:tplc="E416C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61D0D3B"/>
    <w:multiLevelType w:val="hybridMultilevel"/>
    <w:tmpl w:val="0498AB68"/>
    <w:lvl w:ilvl="0" w:tplc="87EE4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681F9D"/>
    <w:multiLevelType w:val="hybridMultilevel"/>
    <w:tmpl w:val="82F0A410"/>
    <w:lvl w:ilvl="0" w:tplc="76DA0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D05021A"/>
    <w:multiLevelType w:val="hybridMultilevel"/>
    <w:tmpl w:val="52E8FAEC"/>
    <w:lvl w:ilvl="0" w:tplc="278A6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4"/>
  </w:num>
  <w:num w:numId="3">
    <w:abstractNumId w:val="0"/>
  </w:num>
  <w:num w:numId="4">
    <w:abstractNumId w:val="8"/>
  </w:num>
  <w:num w:numId="5">
    <w:abstractNumId w:val="26"/>
  </w:num>
  <w:num w:numId="6">
    <w:abstractNumId w:val="19"/>
  </w:num>
  <w:num w:numId="7">
    <w:abstractNumId w:val="12"/>
  </w:num>
  <w:num w:numId="8">
    <w:abstractNumId w:val="17"/>
  </w:num>
  <w:num w:numId="9">
    <w:abstractNumId w:val="11"/>
  </w:num>
  <w:num w:numId="10">
    <w:abstractNumId w:val="22"/>
  </w:num>
  <w:num w:numId="11">
    <w:abstractNumId w:val="28"/>
  </w:num>
  <w:num w:numId="12">
    <w:abstractNumId w:val="13"/>
  </w:num>
  <w:num w:numId="13">
    <w:abstractNumId w:val="23"/>
  </w:num>
  <w:num w:numId="14">
    <w:abstractNumId w:val="10"/>
  </w:num>
  <w:num w:numId="15">
    <w:abstractNumId w:val="18"/>
  </w:num>
  <w:num w:numId="16">
    <w:abstractNumId w:val="25"/>
  </w:num>
  <w:num w:numId="17">
    <w:abstractNumId w:val="7"/>
  </w:num>
  <w:num w:numId="18">
    <w:abstractNumId w:val="2"/>
  </w:num>
  <w:num w:numId="19">
    <w:abstractNumId w:val="29"/>
  </w:num>
  <w:num w:numId="20">
    <w:abstractNumId w:val="6"/>
  </w:num>
  <w:num w:numId="21">
    <w:abstractNumId w:val="4"/>
  </w:num>
  <w:num w:numId="22">
    <w:abstractNumId w:val="16"/>
  </w:num>
  <w:num w:numId="23">
    <w:abstractNumId w:val="9"/>
  </w:num>
  <w:num w:numId="24">
    <w:abstractNumId w:val="1"/>
  </w:num>
  <w:num w:numId="25">
    <w:abstractNumId w:val="15"/>
  </w:num>
  <w:num w:numId="26">
    <w:abstractNumId w:val="5"/>
  </w:num>
  <w:num w:numId="27">
    <w:abstractNumId w:val="3"/>
  </w:num>
  <w:num w:numId="28">
    <w:abstractNumId w:val="20"/>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semiHidden/>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Pr>
      <w:rFonts w:ascii="Tahoma" w:hAnsi="Tahoma" w:cs="Tahoma"/>
      <w:sz w:val="16"/>
      <w:szCs w:val="16"/>
    </w:rPr>
  </w:style>
  <w:style w:type="character" w:styleId="aa">
    <w:name w:val="Hyperlink"/>
    <w:basedOn w:val="a0"/>
    <w:uiPriority w:val="99"/>
    <w:semiHidden/>
    <w:unhideWhenUsed/>
    <w:rPr>
      <w:color w:val="0000FF"/>
      <w:u w:val="single"/>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semiHidden/>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style>
  <w:style w:type="paragraph" w:styleId="a8">
    <w:name w:val="Document Map"/>
    <w:basedOn w:val="a"/>
    <w:link w:val="a9"/>
    <w:uiPriority w:val="99"/>
    <w:semiHidden/>
    <w:unhideWhenUse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Pr>
      <w:rFonts w:ascii="Tahoma" w:hAnsi="Tahoma" w:cs="Tahoma"/>
      <w:sz w:val="16"/>
      <w:szCs w:val="16"/>
    </w:rPr>
  </w:style>
  <w:style w:type="character" w:styleId="aa">
    <w:name w:val="Hyperlink"/>
    <w:basedOn w:val="a0"/>
    <w:uiPriority w:val="99"/>
    <w:semiHidden/>
    <w:unhideWhenUsed/>
    <w:rPr>
      <w:color w:val="0000FF"/>
      <w:u w:val="single"/>
    </w:rPr>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69042">
      <w:bodyDiv w:val="1"/>
      <w:marLeft w:val="0"/>
      <w:marRight w:val="0"/>
      <w:marTop w:val="0"/>
      <w:marBottom w:val="0"/>
      <w:divBdr>
        <w:top w:val="none" w:sz="0" w:space="0" w:color="auto"/>
        <w:left w:val="none" w:sz="0" w:space="0" w:color="auto"/>
        <w:bottom w:val="none" w:sz="0" w:space="0" w:color="auto"/>
        <w:right w:val="none" w:sz="0" w:space="0" w:color="auto"/>
      </w:divBdr>
    </w:div>
    <w:div w:id="20753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8B579142B868CC25DA790118659308E1C655B26D91A51B7A7C9534FE686D512C5DD10129AC0B564CCBE8622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8A44B0-C330-4460-96F4-892EA981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АЛЁНКИН Сергей Владимирович</dc:creator>
  <cp:lastModifiedBy>user1</cp:lastModifiedBy>
  <cp:revision>4</cp:revision>
  <cp:lastPrinted>2020-11-17T14:41:00Z</cp:lastPrinted>
  <dcterms:created xsi:type="dcterms:W3CDTF">2020-11-18T08:28:00Z</dcterms:created>
  <dcterms:modified xsi:type="dcterms:W3CDTF">2020-12-15T13:36:00Z</dcterms:modified>
</cp:coreProperties>
</file>