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EC" w:rsidRPr="007929EA" w:rsidRDefault="00CD45B1" w:rsidP="009351EC">
      <w:pPr>
        <w:pStyle w:val="1"/>
        <w:rPr>
          <w:rFonts w:eastAsia="Times New Roman"/>
          <w:kern w:val="36"/>
          <w:lang w:eastAsia="ru-RU"/>
        </w:rPr>
      </w:pPr>
      <w:bookmarkStart w:id="0" w:name="_Toc109920259"/>
      <w:r w:rsidRPr="00195319">
        <w:rPr>
          <w:rFonts w:eastAsia="Times New Roman"/>
          <w:lang w:eastAsia="ru-RU"/>
        </w:rPr>
        <w:t>Реформа формирования бюджетных зарплат</w:t>
      </w:r>
      <w:bookmarkEnd w:id="0"/>
      <w:r w:rsidR="001947AD">
        <w:rPr>
          <w:rFonts w:eastAsia="Times New Roman"/>
          <w:lang w:eastAsia="ru-RU"/>
        </w:rPr>
        <w:t xml:space="preserve"> (Часть 4)</w:t>
      </w:r>
    </w:p>
    <w:p w:rsidR="00896F1B" w:rsidRDefault="00D744D3" w:rsidP="00F23EC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Сейчас ф</w:t>
      </w:r>
      <w:r w:rsidR="00896F1B">
        <w:rPr>
          <w:rFonts w:eastAsia="Times New Roman"/>
          <w:lang w:eastAsia="ru-RU"/>
        </w:rPr>
        <w:t xml:space="preserve">ормирование фонда зарплат бюджетной сферы устанавливается, как часть собранных налогов при формировании бюджета на год. Нет жесткой привязки величины отчислений к макроэкономическим показателям, кроме </w:t>
      </w:r>
      <w:r>
        <w:rPr>
          <w:rFonts w:eastAsia="Times New Roman"/>
          <w:lang w:eastAsia="ru-RU"/>
        </w:rPr>
        <w:t xml:space="preserve">использования </w:t>
      </w:r>
      <w:r w:rsidR="00896F1B">
        <w:rPr>
          <w:rFonts w:eastAsia="Times New Roman"/>
          <w:lang w:eastAsia="ru-RU"/>
        </w:rPr>
        <w:t>суммы общих собранных налогов всех видов</w:t>
      </w:r>
      <w:r w:rsidR="00E43E72">
        <w:rPr>
          <w:rFonts w:eastAsia="Times New Roman"/>
          <w:lang w:eastAsia="ru-RU"/>
        </w:rPr>
        <w:t xml:space="preserve"> из которых и выделяется фиксированная часть на бюджетные выплаты заработной платы</w:t>
      </w:r>
      <w:r w:rsidR="00896F1B">
        <w:rPr>
          <w:rFonts w:eastAsia="Times New Roman"/>
          <w:lang w:eastAsia="ru-RU"/>
        </w:rPr>
        <w:t>.</w:t>
      </w:r>
    </w:p>
    <w:p w:rsidR="00896F1B" w:rsidRDefault="00896F1B" w:rsidP="00F23EC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 же отсутствует жесткая привязка к структурному распределению между отдельными бюджетными структурами, что позволяет депутатам значительно повышать себе довольствие , несоразмерно превышая индексацию учителей </w:t>
      </w:r>
      <w:r w:rsidR="007D0517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врачей</w:t>
      </w:r>
      <w:r w:rsidR="007D0517">
        <w:rPr>
          <w:rFonts w:eastAsia="Times New Roman"/>
          <w:lang w:eastAsia="ru-RU"/>
        </w:rPr>
        <w:t xml:space="preserve"> и др.</w:t>
      </w:r>
    </w:p>
    <w:p w:rsidR="00896F1B" w:rsidRDefault="007D0517" w:rsidP="00F23EC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одной стороны все профессии бюджетной сферы категорически важны для эффективного существования государства, с другой стороны эти профессии дотируются из бюджета</w:t>
      </w:r>
      <w:r w:rsidR="00D744D3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и их финансовое обеспечение определяется экономической эффективностью коммерческого сектора. </w:t>
      </w:r>
      <w:r w:rsidR="00E43E72">
        <w:rPr>
          <w:rFonts w:eastAsia="Times New Roman"/>
          <w:lang w:eastAsia="ru-RU"/>
        </w:rPr>
        <w:t>Но при этом нет четкого соответствия между уровнем зарплат коммерческой среды и оплатой работы бюджетников. Эта связь существует опосредовано в том, что деньги выделяются из собранных налогов коммерческого сектора. Но связь эта не является относительной, когда масштабное увеличение эффективности,  также увеличивает и финансирование зарплат бюджетного сектора. А выделение сумм является фиксированным по критериям не зависимым напрямую от масштаба экономики.</w:t>
      </w:r>
    </w:p>
    <w:p w:rsidR="00E43E72" w:rsidRDefault="00E43E72" w:rsidP="00F23EC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Суть предлагаемой реформы установить </w:t>
      </w:r>
      <w:r w:rsidR="00B6408E">
        <w:rPr>
          <w:rFonts w:eastAsia="Times New Roman"/>
          <w:lang w:eastAsia="ru-RU"/>
        </w:rPr>
        <w:t>сбалансированную фиксированную связь между соотношением количества работающих в коммерческой сфере людей и количеством рабочих мест в бюджетной сфере отдельно по каждой отрасли. Устанавливает требуемое соотношение, сколько на каждую тысячу человек должно приходит</w:t>
      </w:r>
      <w:r w:rsidR="00A67620">
        <w:rPr>
          <w:rFonts w:eastAsia="Times New Roman"/>
          <w:lang w:eastAsia="ru-RU"/>
        </w:rPr>
        <w:t>ь</w:t>
      </w:r>
      <w:r w:rsidR="00B6408E">
        <w:rPr>
          <w:rFonts w:eastAsia="Times New Roman"/>
          <w:lang w:eastAsia="ru-RU"/>
        </w:rPr>
        <w:t xml:space="preserve">ся учителей, врачей и представителей других профессий. </w:t>
      </w:r>
      <w:r w:rsidR="00A67620">
        <w:rPr>
          <w:rFonts w:eastAsia="Times New Roman"/>
          <w:lang w:eastAsia="ru-RU"/>
        </w:rPr>
        <w:t>Собранная сумма НДФЛ (налог с дохода физических лиц)</w:t>
      </w:r>
      <w:r w:rsidR="00B6408E">
        <w:rPr>
          <w:rFonts w:eastAsia="Times New Roman"/>
          <w:lang w:eastAsia="ru-RU"/>
        </w:rPr>
        <w:t xml:space="preserve"> </w:t>
      </w:r>
      <w:r w:rsidR="00A67620">
        <w:rPr>
          <w:rFonts w:eastAsia="Times New Roman"/>
          <w:lang w:eastAsia="ru-RU"/>
        </w:rPr>
        <w:t xml:space="preserve">распределяется по секторам бюджета, устанавливая фонд оплаты труда каждого бюджетного сектора. Этот  фонд будет привязан к уровню общегосударственной экономики и будет масштабироваться с ее ростом или спадом. </w:t>
      </w:r>
    </w:p>
    <w:p w:rsidR="00896F1B" w:rsidRDefault="00A67620" w:rsidP="00F23EC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Такая связь позволит связывать напрямую уровень средней оплаты труда в коммерческом и бюджетном секторах. Это позволит мотивировать деятельность каждой бюджетной сферы, направляя ее в сторону роста эффективности работы коммерческого сектора экономики – снижение безработицы, повышение оплаты труда в коммерческих структурах. Так как уровень зарплат в бюджетной сфере будет завязан на количество работников вне ее, уровень оплаты коммерческого труда и т.д. </w:t>
      </w:r>
    </w:p>
    <w:p w:rsidR="00896F1B" w:rsidRDefault="00A67620" w:rsidP="00F23EC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Также исходя из</w:t>
      </w:r>
      <w:r w:rsidR="00D744D3">
        <w:rPr>
          <w:rFonts w:eastAsia="Times New Roman"/>
          <w:lang w:eastAsia="ru-RU"/>
        </w:rPr>
        <w:t xml:space="preserve"> реформы описанной </w:t>
      </w:r>
      <w:r w:rsidR="005C0189">
        <w:rPr>
          <w:rFonts w:eastAsia="Times New Roman"/>
          <w:lang w:eastAsia="ru-RU"/>
        </w:rPr>
        <w:t xml:space="preserve">в файле </w:t>
      </w:r>
      <w:r w:rsidR="005C0189" w:rsidRPr="005056F2">
        <w:rPr>
          <w:rFonts w:eastAsia="Times New Roman"/>
          <w:b/>
          <w:i/>
          <w:u w:val="single"/>
          <w:lang w:eastAsia="ru-RU"/>
        </w:rPr>
        <w:t>«Оплата труда (Ча</w:t>
      </w:r>
      <w:r w:rsidR="005C0189">
        <w:rPr>
          <w:rFonts w:eastAsia="Times New Roman"/>
          <w:b/>
          <w:i/>
          <w:u w:val="single"/>
          <w:lang w:eastAsia="ru-RU"/>
        </w:rPr>
        <w:t>с</w:t>
      </w:r>
      <w:r w:rsidR="005C0189" w:rsidRPr="005056F2">
        <w:rPr>
          <w:rFonts w:eastAsia="Times New Roman"/>
          <w:b/>
          <w:i/>
          <w:u w:val="single"/>
          <w:lang w:eastAsia="ru-RU"/>
        </w:rPr>
        <w:t>ть 1)»</w:t>
      </w:r>
      <w:r w:rsidR="005C0189">
        <w:rPr>
          <w:rFonts w:eastAsia="Times New Roman"/>
          <w:lang w:eastAsia="ru-RU"/>
        </w:rPr>
        <w:t xml:space="preserve"> </w:t>
      </w:r>
      <w:r w:rsidR="001947AD">
        <w:t xml:space="preserve"> </w:t>
      </w:r>
      <w:r w:rsidR="00D744D3">
        <w:t>индексация  зарплат бюджетной сферы обеспечивается за счет индексации коммерческих зарплат , так как такая индексация пропорционально увеличивает отчисления НДФЛ и, соответственно, пропорциональный рост размера фонда оплаты труда бюджетной сферы.</w:t>
      </w:r>
    </w:p>
    <w:p w:rsidR="005756E9" w:rsidRDefault="005756E9" w:rsidP="00B96DDA">
      <w:pPr>
        <w:pStyle w:val="1"/>
        <w:rPr>
          <w:rFonts w:eastAsia="Times New Roman"/>
          <w:b w:val="0"/>
          <w:bCs w:val="0"/>
          <w:kern w:val="36"/>
          <w:lang w:eastAsia="ru-RU"/>
        </w:rPr>
      </w:pPr>
      <w:bookmarkStart w:id="1" w:name="_Toc109920260"/>
      <w:bookmarkEnd w:id="1"/>
    </w:p>
    <w:sectPr w:rsidR="005756E9" w:rsidSect="00E2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96B"/>
    <w:multiLevelType w:val="hybridMultilevel"/>
    <w:tmpl w:val="EE7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D38"/>
    <w:multiLevelType w:val="multilevel"/>
    <w:tmpl w:val="919C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72420"/>
    <w:multiLevelType w:val="hybridMultilevel"/>
    <w:tmpl w:val="B73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2C53"/>
    <w:multiLevelType w:val="hybridMultilevel"/>
    <w:tmpl w:val="68A0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321C"/>
    <w:multiLevelType w:val="multilevel"/>
    <w:tmpl w:val="50EC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26497"/>
    <w:multiLevelType w:val="hybridMultilevel"/>
    <w:tmpl w:val="5B72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4A65"/>
    <w:multiLevelType w:val="hybridMultilevel"/>
    <w:tmpl w:val="B910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3090D"/>
    <w:multiLevelType w:val="hybridMultilevel"/>
    <w:tmpl w:val="5D6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A046E"/>
    <w:multiLevelType w:val="hybridMultilevel"/>
    <w:tmpl w:val="78D2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6351"/>
    <w:multiLevelType w:val="hybridMultilevel"/>
    <w:tmpl w:val="2E9A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A7BB8"/>
    <w:rsid w:val="00031E24"/>
    <w:rsid w:val="0004364E"/>
    <w:rsid w:val="00054641"/>
    <w:rsid w:val="00060EF4"/>
    <w:rsid w:val="00073C5E"/>
    <w:rsid w:val="00075107"/>
    <w:rsid w:val="000A4E81"/>
    <w:rsid w:val="000A56B6"/>
    <w:rsid w:val="000C37F0"/>
    <w:rsid w:val="000D2A94"/>
    <w:rsid w:val="001258E6"/>
    <w:rsid w:val="001429DF"/>
    <w:rsid w:val="001947AD"/>
    <w:rsid w:val="001953F4"/>
    <w:rsid w:val="001C1C03"/>
    <w:rsid w:val="001C2524"/>
    <w:rsid w:val="001E4A3D"/>
    <w:rsid w:val="002404FC"/>
    <w:rsid w:val="00241E04"/>
    <w:rsid w:val="00244E71"/>
    <w:rsid w:val="00255544"/>
    <w:rsid w:val="002660AB"/>
    <w:rsid w:val="00270BEE"/>
    <w:rsid w:val="002C5DD7"/>
    <w:rsid w:val="002E2D42"/>
    <w:rsid w:val="00376350"/>
    <w:rsid w:val="0039209A"/>
    <w:rsid w:val="003A2DB3"/>
    <w:rsid w:val="003A4E35"/>
    <w:rsid w:val="003C5BA5"/>
    <w:rsid w:val="003F4CFF"/>
    <w:rsid w:val="0047473C"/>
    <w:rsid w:val="00484D95"/>
    <w:rsid w:val="004A55DF"/>
    <w:rsid w:val="004F3957"/>
    <w:rsid w:val="004F3E51"/>
    <w:rsid w:val="0050449E"/>
    <w:rsid w:val="00557ED8"/>
    <w:rsid w:val="005756E9"/>
    <w:rsid w:val="00577F89"/>
    <w:rsid w:val="00591B9D"/>
    <w:rsid w:val="005A044A"/>
    <w:rsid w:val="005C0189"/>
    <w:rsid w:val="005D725F"/>
    <w:rsid w:val="005D7C6A"/>
    <w:rsid w:val="006121D7"/>
    <w:rsid w:val="00626D42"/>
    <w:rsid w:val="00634A78"/>
    <w:rsid w:val="00643E63"/>
    <w:rsid w:val="00690C33"/>
    <w:rsid w:val="0069561B"/>
    <w:rsid w:val="006A576C"/>
    <w:rsid w:val="006F1DCB"/>
    <w:rsid w:val="007365FA"/>
    <w:rsid w:val="00750A33"/>
    <w:rsid w:val="00751DA8"/>
    <w:rsid w:val="00755B6F"/>
    <w:rsid w:val="007A7735"/>
    <w:rsid w:val="007D0517"/>
    <w:rsid w:val="007F0EDE"/>
    <w:rsid w:val="00803158"/>
    <w:rsid w:val="00830ECB"/>
    <w:rsid w:val="00833014"/>
    <w:rsid w:val="008459C6"/>
    <w:rsid w:val="00885C53"/>
    <w:rsid w:val="00887053"/>
    <w:rsid w:val="00896F1B"/>
    <w:rsid w:val="00913009"/>
    <w:rsid w:val="009351EC"/>
    <w:rsid w:val="009944D9"/>
    <w:rsid w:val="0099736B"/>
    <w:rsid w:val="009A4A0C"/>
    <w:rsid w:val="009B7BA0"/>
    <w:rsid w:val="009C03F7"/>
    <w:rsid w:val="009C400E"/>
    <w:rsid w:val="009E36A4"/>
    <w:rsid w:val="009F1D3D"/>
    <w:rsid w:val="00A46259"/>
    <w:rsid w:val="00A67620"/>
    <w:rsid w:val="00AC3C42"/>
    <w:rsid w:val="00AD4155"/>
    <w:rsid w:val="00AE29CB"/>
    <w:rsid w:val="00B0769D"/>
    <w:rsid w:val="00B30DE8"/>
    <w:rsid w:val="00B43A9D"/>
    <w:rsid w:val="00B6147C"/>
    <w:rsid w:val="00B6408E"/>
    <w:rsid w:val="00B96DDA"/>
    <w:rsid w:val="00BC0AAA"/>
    <w:rsid w:val="00BC3908"/>
    <w:rsid w:val="00BE1FAA"/>
    <w:rsid w:val="00C058A9"/>
    <w:rsid w:val="00C34A07"/>
    <w:rsid w:val="00C5026C"/>
    <w:rsid w:val="00C540BD"/>
    <w:rsid w:val="00C55B55"/>
    <w:rsid w:val="00C60663"/>
    <w:rsid w:val="00C827DC"/>
    <w:rsid w:val="00CA5D62"/>
    <w:rsid w:val="00CA7BB8"/>
    <w:rsid w:val="00CC1BC3"/>
    <w:rsid w:val="00CD45B1"/>
    <w:rsid w:val="00CE1082"/>
    <w:rsid w:val="00CE78FF"/>
    <w:rsid w:val="00CF1C45"/>
    <w:rsid w:val="00CF4D34"/>
    <w:rsid w:val="00D22298"/>
    <w:rsid w:val="00D30410"/>
    <w:rsid w:val="00D625DA"/>
    <w:rsid w:val="00D678E2"/>
    <w:rsid w:val="00D744D3"/>
    <w:rsid w:val="00DA4771"/>
    <w:rsid w:val="00DC0B82"/>
    <w:rsid w:val="00DF0C71"/>
    <w:rsid w:val="00E23274"/>
    <w:rsid w:val="00E24A3B"/>
    <w:rsid w:val="00E43E72"/>
    <w:rsid w:val="00E53B42"/>
    <w:rsid w:val="00E71514"/>
    <w:rsid w:val="00EA4B32"/>
    <w:rsid w:val="00EB29C9"/>
    <w:rsid w:val="00EC7AC5"/>
    <w:rsid w:val="00EE63FF"/>
    <w:rsid w:val="00F02DBD"/>
    <w:rsid w:val="00F1709F"/>
    <w:rsid w:val="00F2122E"/>
    <w:rsid w:val="00F23ECE"/>
    <w:rsid w:val="00F31017"/>
    <w:rsid w:val="00F403B9"/>
    <w:rsid w:val="00F42062"/>
    <w:rsid w:val="00F42A23"/>
    <w:rsid w:val="00F65049"/>
    <w:rsid w:val="00F91DA4"/>
    <w:rsid w:val="00F967B6"/>
    <w:rsid w:val="00FB2EFC"/>
    <w:rsid w:val="00FB3159"/>
    <w:rsid w:val="00FF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D3"/>
  </w:style>
  <w:style w:type="paragraph" w:styleId="1">
    <w:name w:val="heading 1"/>
    <w:basedOn w:val="a"/>
    <w:next w:val="a"/>
    <w:link w:val="10"/>
    <w:uiPriority w:val="9"/>
    <w:qFormat/>
    <w:rsid w:val="00EB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B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4A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A55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A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9351E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351EC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93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1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5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C252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E051F-BA36-40C2-A86B-FABA9EC4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7</cp:revision>
  <dcterms:created xsi:type="dcterms:W3CDTF">2022-07-28T14:16:00Z</dcterms:created>
  <dcterms:modified xsi:type="dcterms:W3CDTF">2022-07-28T14:23:00Z</dcterms:modified>
</cp:coreProperties>
</file>