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2E" w:rsidRDefault="00A73205">
      <w:pPr>
        <w:ind w:firstLine="567"/>
        <w:jc w:val="center"/>
        <w:rPr>
          <w:sz w:val="30"/>
          <w:szCs w:val="30"/>
        </w:rPr>
      </w:pPr>
      <w:r>
        <w:rPr>
          <w:rFonts w:ascii="Times New Roman" w:hAnsi="Times New Roman" w:cs="Times New Roman"/>
          <w:b/>
          <w:sz w:val="30"/>
          <w:szCs w:val="30"/>
        </w:rPr>
        <w:t>Как остановить демографический кризис в России, анализ и предложения</w:t>
      </w:r>
      <w:r w:rsidR="00950FC9" w:rsidRPr="00950FC9">
        <w:t xml:space="preserve"> </w:t>
      </w:r>
      <w:r w:rsidR="002537B5">
        <w:rPr>
          <w:rFonts w:ascii="Times New Roman" w:hAnsi="Times New Roman" w:cs="Times New Roman"/>
          <w:b/>
          <w:sz w:val="30"/>
          <w:szCs w:val="30"/>
        </w:rPr>
        <w:t>(демографическая реформа)</w:t>
      </w:r>
      <w:r w:rsidR="00950FC9" w:rsidRPr="00950FC9">
        <w:rPr>
          <w:rFonts w:ascii="Times New Roman" w:hAnsi="Times New Roman" w:cs="Times New Roman"/>
          <w:b/>
          <w:sz w:val="30"/>
          <w:szCs w:val="30"/>
        </w:rPr>
        <w:t xml:space="preserve"> </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За время существования нового государства Российская Федерация (1992-2018 гг.) естественная убыль населения страны составила более 13 миллионов человек. Это примерно столько, сколько Россия потеряла за годы Великой Отечественной войны.</w:t>
      </w:r>
    </w:p>
    <w:p w:rsidR="0035542E" w:rsidRDefault="00A73205" w:rsidP="00185B83">
      <w:pPr>
        <w:spacing w:beforeAutospacing="1"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новорожденных за первое полугодие 2019 года составило 719 тыс., что на 63,1 тыс. меньше, чем за аналогичный период 2018 года. Таким образом, если тенденция продолжится, то за год возможно на 126 тыс. младенцев меньше родится, чем в 2018 году…</w:t>
      </w:r>
    </w:p>
    <w:p w:rsidR="0035542E" w:rsidRDefault="00A73205" w:rsidP="00185B83">
      <w:pPr>
        <w:spacing w:beforeAutospacing="1" w:afterAutospacing="1"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 же время, количество умерших также сократилось. В первом полугодии в России умерло 918 тыс. человек, против 946 тыс. в аналогичном периоде 2018 года. Снижение смертности составило 3,1%.</w:t>
      </w:r>
    </w:p>
    <w:p w:rsidR="0035542E" w:rsidRDefault="00A73205" w:rsidP="00185B83">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Естественная убыль населения, по данным Росстата, за январь-июнь 2019 года составила почти 199 тыс. человек против 164 тыс. в 2018 году.</w:t>
      </w:r>
    </w:p>
    <w:p w:rsidR="0035542E" w:rsidRDefault="00A73205" w:rsidP="00185B83">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Налицо многолетний демографический кризис в Российской Федерации — нарушение воспроизводства населения России. Для сохранения численности населения на одном уровне нужен суммарный коэффициент рождаемости около 2,1, но сейчас рождаемость в стране не достигает этого уровня.</w:t>
      </w:r>
    </w:p>
    <w:p w:rsidR="0035542E" w:rsidRDefault="00A73205" w:rsidP="00185B83">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Рассмотрим график рождаемости с 1927 года до настоящего времени</w:t>
      </w:r>
      <w:r w:rsidR="00E1754E">
        <w:rPr>
          <w:rFonts w:ascii="Times New Roman" w:eastAsia="Times New Roman" w:hAnsi="Times New Roman" w:cs="Times New Roman"/>
          <w:sz w:val="24"/>
          <w:szCs w:val="24"/>
          <w:lang w:eastAsia="ru-RU"/>
        </w:rPr>
        <w:t xml:space="preserve"> (график до 2019 года, известно, что рождаемость падала и далее в последующие годы)</w:t>
      </w:r>
      <w:r>
        <w:rPr>
          <w:rFonts w:ascii="Times New Roman" w:eastAsia="Times New Roman" w:hAnsi="Times New Roman" w:cs="Times New Roman"/>
          <w:sz w:val="24"/>
          <w:szCs w:val="24"/>
          <w:lang w:eastAsia="ru-RU"/>
        </w:rPr>
        <w:t>.</w:t>
      </w:r>
    </w:p>
    <w:p w:rsidR="0035542E" w:rsidRDefault="00A73205" w:rsidP="00185B83">
      <w:pPr>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 behindDoc="0" locked="0" layoutInCell="0" allowOverlap="1" wp14:anchorId="17DA0673" wp14:editId="2236262C">
            <wp:simplePos x="0" y="0"/>
            <wp:positionH relativeFrom="page">
              <wp:posOffset>228600</wp:posOffset>
            </wp:positionH>
            <wp:positionV relativeFrom="paragraph">
              <wp:posOffset>25400</wp:posOffset>
            </wp:positionV>
            <wp:extent cx="7162800" cy="4686300"/>
            <wp:effectExtent l="0" t="0" r="0" b="0"/>
            <wp:wrapNone/>
            <wp:docPr id="1" name="Obj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35542E" w:rsidRDefault="0035542E" w:rsidP="00185B83">
      <w:pPr>
        <w:ind w:firstLine="567"/>
        <w:jc w:val="both"/>
        <w:rPr>
          <w:rFonts w:ascii="Times New Roman" w:eastAsia="Times New Roman" w:hAnsi="Times New Roman" w:cs="Times New Roman"/>
          <w:sz w:val="24"/>
          <w:szCs w:val="24"/>
          <w:lang w:eastAsia="ru-RU"/>
        </w:rPr>
      </w:pPr>
    </w:p>
    <w:p w:rsidR="0035542E" w:rsidRDefault="0035542E" w:rsidP="00185B83">
      <w:pPr>
        <w:ind w:firstLine="567"/>
        <w:jc w:val="both"/>
        <w:rPr>
          <w:rFonts w:ascii="Times New Roman" w:eastAsia="Times New Roman" w:hAnsi="Times New Roman" w:cs="Times New Roman"/>
          <w:sz w:val="24"/>
          <w:szCs w:val="24"/>
          <w:lang w:eastAsia="ru-RU"/>
        </w:rPr>
      </w:pPr>
    </w:p>
    <w:p w:rsidR="0035542E" w:rsidRDefault="0035542E" w:rsidP="00185B83">
      <w:pPr>
        <w:ind w:firstLine="567"/>
        <w:jc w:val="both"/>
        <w:rPr>
          <w:rFonts w:ascii="Times New Roman" w:eastAsia="Times New Roman" w:hAnsi="Times New Roman" w:cs="Times New Roman"/>
          <w:sz w:val="24"/>
          <w:szCs w:val="24"/>
          <w:lang w:eastAsia="ru-RU"/>
        </w:rPr>
      </w:pPr>
    </w:p>
    <w:p w:rsidR="0035542E" w:rsidRDefault="0035542E" w:rsidP="00185B83">
      <w:pPr>
        <w:ind w:firstLine="567"/>
        <w:jc w:val="both"/>
        <w:rPr>
          <w:rFonts w:ascii="Times New Roman" w:eastAsia="Times New Roman" w:hAnsi="Times New Roman" w:cs="Times New Roman"/>
          <w:sz w:val="24"/>
          <w:szCs w:val="24"/>
          <w:lang w:eastAsia="ru-RU"/>
        </w:rPr>
      </w:pPr>
    </w:p>
    <w:p w:rsidR="0035542E" w:rsidRDefault="0035542E" w:rsidP="00185B83">
      <w:pPr>
        <w:ind w:firstLine="567"/>
        <w:jc w:val="both"/>
        <w:rPr>
          <w:rFonts w:ascii="Times New Roman" w:eastAsia="Times New Roman" w:hAnsi="Times New Roman" w:cs="Times New Roman"/>
          <w:sz w:val="24"/>
          <w:szCs w:val="24"/>
          <w:lang w:eastAsia="ru-RU"/>
        </w:rPr>
      </w:pPr>
    </w:p>
    <w:p w:rsidR="0035542E" w:rsidRDefault="00A73205" w:rsidP="00185B83">
      <w:pPr>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35542E" w:rsidRDefault="0035542E" w:rsidP="00185B83">
      <w:pPr>
        <w:ind w:firstLine="567"/>
        <w:jc w:val="both"/>
        <w:rPr>
          <w:rFonts w:ascii="Times New Roman" w:hAnsi="Times New Roman" w:cs="Times New Roman"/>
          <w:sz w:val="24"/>
          <w:szCs w:val="24"/>
        </w:rPr>
      </w:pPr>
    </w:p>
    <w:p w:rsidR="0035542E" w:rsidRDefault="0035542E" w:rsidP="00185B83">
      <w:pPr>
        <w:ind w:firstLine="567"/>
        <w:jc w:val="both"/>
        <w:rPr>
          <w:rFonts w:ascii="Times New Roman" w:hAnsi="Times New Roman" w:cs="Times New Roman"/>
          <w:b/>
          <w:sz w:val="24"/>
          <w:szCs w:val="24"/>
        </w:rPr>
      </w:pPr>
    </w:p>
    <w:p w:rsidR="0035542E" w:rsidRDefault="0035542E" w:rsidP="00185B83">
      <w:pPr>
        <w:ind w:firstLine="567"/>
        <w:jc w:val="both"/>
        <w:rPr>
          <w:rFonts w:ascii="Times New Roman" w:hAnsi="Times New Roman" w:cs="Times New Roman"/>
          <w:b/>
          <w:sz w:val="24"/>
          <w:szCs w:val="24"/>
        </w:rPr>
      </w:pPr>
    </w:p>
    <w:p w:rsidR="0035542E" w:rsidRDefault="0035542E" w:rsidP="00185B83">
      <w:pPr>
        <w:ind w:firstLine="567"/>
        <w:jc w:val="both"/>
        <w:rPr>
          <w:rFonts w:ascii="Times New Roman" w:hAnsi="Times New Roman" w:cs="Times New Roman"/>
          <w:b/>
          <w:sz w:val="24"/>
          <w:szCs w:val="24"/>
        </w:rPr>
      </w:pPr>
    </w:p>
    <w:p w:rsidR="0035542E" w:rsidRDefault="0035542E" w:rsidP="00185B83">
      <w:pPr>
        <w:ind w:firstLine="567"/>
        <w:jc w:val="both"/>
        <w:rPr>
          <w:rFonts w:ascii="Times New Roman" w:hAnsi="Times New Roman" w:cs="Times New Roman"/>
          <w:b/>
          <w:sz w:val="24"/>
          <w:szCs w:val="24"/>
        </w:rPr>
      </w:pPr>
    </w:p>
    <w:p w:rsidR="0035542E" w:rsidRDefault="0035542E" w:rsidP="00185B83">
      <w:pPr>
        <w:ind w:firstLine="567"/>
        <w:jc w:val="both"/>
        <w:rPr>
          <w:rFonts w:ascii="Times New Roman" w:hAnsi="Times New Roman" w:cs="Times New Roman"/>
          <w:b/>
          <w:sz w:val="24"/>
          <w:szCs w:val="24"/>
        </w:rPr>
      </w:pPr>
    </w:p>
    <w:p w:rsidR="0035542E" w:rsidRDefault="0035542E" w:rsidP="00185B83">
      <w:pPr>
        <w:ind w:firstLine="567"/>
        <w:jc w:val="both"/>
        <w:rPr>
          <w:rFonts w:ascii="Times New Roman" w:hAnsi="Times New Roman" w:cs="Times New Roman"/>
          <w:b/>
          <w:sz w:val="24"/>
          <w:szCs w:val="24"/>
        </w:rPr>
      </w:pPr>
    </w:p>
    <w:p w:rsidR="0035542E" w:rsidRDefault="0035542E" w:rsidP="00185B83">
      <w:pPr>
        <w:ind w:firstLine="567"/>
        <w:jc w:val="both"/>
        <w:rPr>
          <w:rFonts w:ascii="Times New Roman" w:hAnsi="Times New Roman" w:cs="Times New Roman"/>
          <w:b/>
          <w:sz w:val="24"/>
          <w:szCs w:val="24"/>
        </w:rPr>
      </w:pP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Видим провал рождаемости в 1932-1934 году – это результат коллективизации, индустриализации России и сильнейшего голода начала тридцатых годов (особенно 1933 года).</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недолгого, но высокого, подъема рождаемости затем начался сильнейший провал рождаемости с 1939 по 1944 годы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то результат эха (демографической волны) первой мировой войны 1914-1918 года, революций 1917 годов и гражданской войны 1918-1920-х годов, военного коммунизма, продразвёрстки, репрессий и геноцида в эти годы по сословному признаку народа России, и конечно падение рождаемости в годы Великой Отечественной войны. </w:t>
      </w:r>
      <w:r>
        <w:rPr>
          <w:rFonts w:ascii="Times New Roman" w:hAnsi="Times New Roman" w:cs="Times New Roman"/>
          <w:b/>
          <w:sz w:val="24"/>
          <w:szCs w:val="24"/>
        </w:rPr>
        <w:t>Падение страшное и самое сильнейшее: с 4 379 000 рождений в 1938 году до около (условно) 1 650 000 рождений в 1944 году (более чем в 2,5 раза)…</w:t>
      </w:r>
      <w:r>
        <w:rPr>
          <w:rFonts w:ascii="Times New Roman" w:hAnsi="Times New Roman" w:cs="Times New Roman"/>
          <w:sz w:val="24"/>
          <w:szCs w:val="24"/>
        </w:rPr>
        <w:t xml:space="preserve"> </w:t>
      </w:r>
      <w:r>
        <w:rPr>
          <w:rFonts w:ascii="Times New Roman" w:hAnsi="Times New Roman" w:cs="Times New Roman"/>
          <w:b/>
          <w:sz w:val="24"/>
          <w:szCs w:val="24"/>
        </w:rPr>
        <w:t>Спад был 5 лет.</w:t>
      </w:r>
      <w:r>
        <w:rPr>
          <w:rFonts w:ascii="Times New Roman" w:hAnsi="Times New Roman" w:cs="Times New Roman"/>
          <w:sz w:val="24"/>
          <w:szCs w:val="24"/>
        </w:rPr>
        <w:t xml:space="preserve"> </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Последствия этого Россия </w:t>
      </w:r>
      <w:r w:rsidR="00702B44">
        <w:rPr>
          <w:rFonts w:ascii="Times New Roman" w:hAnsi="Times New Roman" w:cs="Times New Roman"/>
          <w:sz w:val="24"/>
          <w:szCs w:val="24"/>
        </w:rPr>
        <w:t>ощущает,</w:t>
      </w:r>
      <w:r>
        <w:rPr>
          <w:rFonts w:ascii="Times New Roman" w:hAnsi="Times New Roman" w:cs="Times New Roman"/>
          <w:sz w:val="24"/>
          <w:szCs w:val="24"/>
        </w:rPr>
        <w:t xml:space="preserve"> и будет ощущать еще долгое время.</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sz w:val="24"/>
          <w:szCs w:val="24"/>
        </w:rPr>
        <w:t xml:space="preserve">Затем после подъема рождаемости снова начался резкий спад в 1959 году, который продолжался до 1969 года. </w:t>
      </w:r>
      <w:r>
        <w:rPr>
          <w:rFonts w:ascii="Times New Roman" w:hAnsi="Times New Roman" w:cs="Times New Roman"/>
          <w:b/>
          <w:sz w:val="24"/>
          <w:szCs w:val="24"/>
        </w:rPr>
        <w:t>Этот спад был 9 лет.</w:t>
      </w:r>
      <w:r>
        <w:rPr>
          <w:rFonts w:ascii="Times New Roman" w:hAnsi="Times New Roman" w:cs="Times New Roman"/>
          <w:sz w:val="24"/>
          <w:szCs w:val="24"/>
        </w:rPr>
        <w:t xml:space="preserve"> </w:t>
      </w:r>
      <w:proofErr w:type="gramStart"/>
      <w:r>
        <w:rPr>
          <w:rFonts w:ascii="Times New Roman" w:hAnsi="Times New Roman" w:cs="Times New Roman"/>
          <w:sz w:val="24"/>
          <w:szCs w:val="24"/>
        </w:rPr>
        <w:t>Это результат – эхо (демографическая волна) Великой Отечественной войны (и наложение второй волны первой мировой войны, революций, гражданской войны и геноцида того времени), а также исход сельского населения в города (следствие исхода в города – это малообеспреченность жильем: коммуналки, общежития, подселения, малая площадь жилья, дефицит продовольствия и товаров и, как итог, падение рождаемости…).</w:t>
      </w:r>
      <w:proofErr w:type="gramEnd"/>
      <w:r>
        <w:rPr>
          <w:rFonts w:ascii="Times New Roman" w:hAnsi="Times New Roman" w:cs="Times New Roman"/>
          <w:sz w:val="24"/>
          <w:szCs w:val="24"/>
        </w:rPr>
        <w:t xml:space="preserve"> </w:t>
      </w:r>
      <w:r>
        <w:rPr>
          <w:rFonts w:ascii="Times New Roman" w:hAnsi="Times New Roman" w:cs="Times New Roman"/>
          <w:b/>
          <w:sz w:val="24"/>
          <w:szCs w:val="24"/>
        </w:rPr>
        <w:t>Падение рождаемости в эти годы с 2 861 000 рождений в 1958 году до 1 816 509 рождений в 1969 году (более чем в 1,5 раза).</w:t>
      </w:r>
    </w:p>
    <w:p w:rsidR="0035542E" w:rsidRDefault="00A73205" w:rsidP="00185B83">
      <w:pPr>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Затем снова после подъема рождаемости начался резкий спад в 1988 году, который продолжался фактически до 2000 года (некоторое небольшое повышение рождаемости было в 1994 году, но затем было значительное падение и в 1998 году, но в 1999 году также было значительное падение рождаемости, поэтому эти два небольших годовых подъема в целом можем не учитывать, хотя это и было хорошо и</w:t>
      </w:r>
      <w:proofErr w:type="gramEnd"/>
      <w:r>
        <w:rPr>
          <w:rFonts w:ascii="Times New Roman" w:hAnsi="Times New Roman" w:cs="Times New Roman"/>
          <w:sz w:val="24"/>
          <w:szCs w:val="24"/>
        </w:rPr>
        <w:t xml:space="preserve"> позитивно на фоне длительного многолетнего падения</w:t>
      </w:r>
      <w:r>
        <w:rPr>
          <w:rFonts w:ascii="Times New Roman" w:hAnsi="Times New Roman" w:cs="Times New Roman"/>
          <w:b/>
          <w:sz w:val="24"/>
          <w:szCs w:val="24"/>
        </w:rPr>
        <w:t>). Этот четвертый спад рождаемости за 20 век был теперь еще длиннее по времени, чем три предыдущих: 12 лет.</w:t>
      </w:r>
      <w:r>
        <w:rPr>
          <w:rFonts w:ascii="Times New Roman" w:hAnsi="Times New Roman" w:cs="Times New Roman"/>
          <w:sz w:val="24"/>
          <w:szCs w:val="24"/>
        </w:rPr>
        <w:t xml:space="preserve"> Причины такого спада: наложение трех последовательных демографических волн за 20 век (примерно раз в 25 лет происходила волна спада рождаемости). </w:t>
      </w:r>
      <w:proofErr w:type="gramStart"/>
      <w:r>
        <w:rPr>
          <w:rFonts w:ascii="Times New Roman" w:hAnsi="Times New Roman" w:cs="Times New Roman"/>
          <w:sz w:val="24"/>
          <w:szCs w:val="24"/>
        </w:rPr>
        <w:t>Основные волны: эхо гражданской войны, эхо Великой Отечественной войны, эхо исхода населения из деревень в города…), а также результаты реформ 1990-ых годов: резкое падение уровня жизни народа, потеря накоплений, скрытый голод (недоедание), алкоголизация и наркотизация, галопирующая инфляция (быстрый и затяжной рост цен), задержки и невыплаты зарплат, сокращения на предприятиях, безработица, дефолт 1998 года…</w:t>
      </w:r>
      <w:r>
        <w:rPr>
          <w:rFonts w:ascii="Times New Roman" w:hAnsi="Times New Roman" w:cs="Times New Roman"/>
          <w:b/>
          <w:sz w:val="24"/>
          <w:szCs w:val="24"/>
        </w:rPr>
        <w:t xml:space="preserve"> Падение рождаемости в эти годы с 2</w:t>
      </w:r>
      <w:proofErr w:type="gramEnd"/>
      <w:r>
        <w:rPr>
          <w:rFonts w:ascii="Times New Roman" w:hAnsi="Times New Roman" w:cs="Times New Roman"/>
          <w:b/>
          <w:sz w:val="24"/>
          <w:szCs w:val="24"/>
        </w:rPr>
        <w:t> 499 974 рождений в 1987 году до 1 214 689 рождений в 1999 году (в 2 раза).</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Что нас ждет теперь по рождаемости?</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xml:space="preserve">Общий тренд (траектория движения) рождаемости всё 20-ое столетие идет на понижение вниз и волны спада рождаемости становятся ниже и длиннее и расстояние между началом волны от начала предыдущей увеличивается (позже начинают рожать первенцев). Так от начала спада первой волны 1939 года до начала спада второй волны 1959 года – 20 лет, от начала второй волны 1959 года до начала третьей волны 1988 года – уже 29 лет, от начала третьей волны 1988 года до начала четвертой волны 2015 года – 27 лет. </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прогноз рождаемости: 2015 год – начало волны падения рождаемости, эта волна, если ничего не предпринимать, </w:t>
      </w: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будет около 12 лет, как предыдущая. </w:t>
      </w:r>
      <w:proofErr w:type="gramStart"/>
      <w:r>
        <w:rPr>
          <w:rFonts w:ascii="Times New Roman" w:hAnsi="Times New Roman" w:cs="Times New Roman"/>
          <w:sz w:val="24"/>
          <w:szCs w:val="24"/>
        </w:rPr>
        <w:t>Некоторый оптимизм внушает начало волны на 2 года раньше, чем начало у предыдущей (возможно раньше начали рожать первенцев).</w:t>
      </w:r>
      <w:proofErr w:type="gramEnd"/>
      <w:r>
        <w:rPr>
          <w:rFonts w:ascii="Times New Roman" w:hAnsi="Times New Roman" w:cs="Times New Roman"/>
          <w:sz w:val="24"/>
          <w:szCs w:val="24"/>
        </w:rPr>
        <w:t xml:space="preserve"> Падение рождаемости, как в предыдущей волне, в два </w:t>
      </w:r>
      <w:r>
        <w:rPr>
          <w:rFonts w:ascii="Times New Roman" w:hAnsi="Times New Roman" w:cs="Times New Roman"/>
          <w:sz w:val="24"/>
          <w:szCs w:val="24"/>
        </w:rPr>
        <w:lastRenderedPageBreak/>
        <w:t xml:space="preserve">раза не должно быть, если не будет катастрофических реформ, войн, гражданских войн, но в полтора раза возможно падение, если ничего не предпринимать. Таким образом, если </w:t>
      </w:r>
      <w:proofErr w:type="gramStart"/>
      <w:r>
        <w:rPr>
          <w:rFonts w:ascii="Times New Roman" w:hAnsi="Times New Roman" w:cs="Times New Roman"/>
          <w:sz w:val="24"/>
          <w:szCs w:val="24"/>
        </w:rPr>
        <w:t>сидеть</w:t>
      </w:r>
      <w:proofErr w:type="gramEnd"/>
      <w:r>
        <w:rPr>
          <w:rFonts w:ascii="Times New Roman" w:hAnsi="Times New Roman" w:cs="Times New Roman"/>
          <w:sz w:val="24"/>
          <w:szCs w:val="24"/>
        </w:rPr>
        <w:t xml:space="preserve"> сложа руки, с 2014 года с 1947301 рождений к 2026 году падение рождаемости может составить до 1 300 000 рождений в год.</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0" distR="0" simplePos="0" relativeHeight="3" behindDoc="0" locked="0" layoutInCell="0" allowOverlap="1" wp14:anchorId="568C86CB" wp14:editId="681BF754">
            <wp:simplePos x="0" y="0"/>
            <wp:positionH relativeFrom="margin">
              <wp:align>right</wp:align>
            </wp:positionH>
            <wp:positionV relativeFrom="paragraph">
              <wp:posOffset>328295</wp:posOffset>
            </wp:positionV>
            <wp:extent cx="6496050" cy="3962400"/>
            <wp:effectExtent l="0" t="0" r="0" b="0"/>
            <wp:wrapTopAndBottom/>
            <wp:docPr id="2"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Теперь разберём смертность в России</w:t>
      </w:r>
      <w:r w:rsidR="00804E15">
        <w:rPr>
          <w:rFonts w:ascii="Times New Roman" w:hAnsi="Times New Roman" w:cs="Times New Roman"/>
          <w:b/>
          <w:sz w:val="24"/>
          <w:szCs w:val="24"/>
        </w:rPr>
        <w:t xml:space="preserve"> </w:t>
      </w:r>
      <w:r w:rsidR="00702B44">
        <w:rPr>
          <w:rFonts w:ascii="Times New Roman" w:hAnsi="Times New Roman" w:cs="Times New Roman"/>
          <w:b/>
          <w:sz w:val="24"/>
          <w:szCs w:val="24"/>
        </w:rPr>
        <w:t xml:space="preserve">с 1946 года </w:t>
      </w:r>
      <w:r w:rsidR="00804E15">
        <w:rPr>
          <w:rFonts w:ascii="Times New Roman" w:hAnsi="Times New Roman" w:cs="Times New Roman"/>
          <w:b/>
          <w:sz w:val="24"/>
          <w:szCs w:val="24"/>
        </w:rPr>
        <w:t>по 2018 год (при этом известно, что смертность в 2020 и 2021 годах возросла)</w:t>
      </w:r>
      <w:r w:rsidR="00702B44">
        <w:rPr>
          <w:rFonts w:ascii="Times New Roman" w:hAnsi="Times New Roman" w:cs="Times New Roman"/>
          <w:b/>
          <w:sz w:val="24"/>
          <w:szCs w:val="24"/>
        </w:rPr>
        <w:t>.</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После войны, после почти 20-ти летнего снижения смертности, начиная с 1965 года смертность в России росла. Причин много. Это и потеря жизненных идеалов (никто искренне не верил в возможность построения коммунизма), это и атеизм, и безбожие, потребительская психология, высокая алкоголизация населения в эпоху так называемого застоя, дефицит продовольствия, позорная карточная система (талонная) в мирное время в 1970-1980-ые годы. Резкий рост смертности был в первой половине 1990-х годов из-за катастрофических шоковых реформ. В 2006 году началось постепенное снижение смертности. Но по сравнению с первой половиной 1960-ых годов она очень высокая.</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xml:space="preserve"> Таким образом, нужно снижать смертность в России и увеличивать рождаемость для решения демографического кризиса в России.</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Предложени</w:t>
      </w:r>
      <w:r w:rsidR="005411DE">
        <w:rPr>
          <w:rFonts w:ascii="Times New Roman" w:hAnsi="Times New Roman" w:cs="Times New Roman"/>
          <w:b/>
          <w:sz w:val="24"/>
          <w:szCs w:val="24"/>
        </w:rPr>
        <w:t>я:</w:t>
      </w:r>
      <w:r>
        <w:rPr>
          <w:rFonts w:ascii="Times New Roman" w:hAnsi="Times New Roman" w:cs="Times New Roman"/>
          <w:b/>
          <w:sz w:val="24"/>
          <w:szCs w:val="24"/>
        </w:rPr>
        <w:t xml:space="preserve"> как быстро и масштабно увеличить численность России.</w:t>
      </w:r>
    </w:p>
    <w:p w:rsidR="00992813" w:rsidRDefault="00A73205" w:rsidP="00185B83">
      <w:pPr>
        <w:ind w:firstLine="567"/>
        <w:jc w:val="both"/>
        <w:rPr>
          <w:rFonts w:ascii="Times New Roman" w:hAnsi="Times New Roman" w:cs="Times New Roman"/>
          <w:sz w:val="24"/>
          <w:szCs w:val="24"/>
          <w:u w:val="single"/>
        </w:rPr>
      </w:pPr>
      <w:r w:rsidRPr="00992813">
        <w:rPr>
          <w:rFonts w:ascii="Times New Roman" w:hAnsi="Times New Roman" w:cs="Times New Roman"/>
          <w:sz w:val="24"/>
          <w:szCs w:val="24"/>
          <w:u w:val="single"/>
        </w:rPr>
        <w:t>Данные предложения относятся ко всем коренным национальностям, народам и народностям России</w:t>
      </w:r>
      <w:r w:rsidR="005411DE">
        <w:rPr>
          <w:rFonts w:ascii="Times New Roman" w:hAnsi="Times New Roman" w:cs="Times New Roman"/>
          <w:sz w:val="24"/>
          <w:szCs w:val="24"/>
          <w:u w:val="single"/>
        </w:rPr>
        <w:t>:</w:t>
      </w:r>
      <w:r w:rsidRPr="00992813">
        <w:rPr>
          <w:rFonts w:ascii="Times New Roman" w:hAnsi="Times New Roman" w:cs="Times New Roman"/>
          <w:sz w:val="24"/>
          <w:szCs w:val="24"/>
          <w:u w:val="single"/>
        </w:rPr>
        <w:t xml:space="preserve"> и к русским, и к татарам, и к черемисам, </w:t>
      </w:r>
      <w:r w:rsidR="00992813">
        <w:rPr>
          <w:rFonts w:ascii="Times New Roman" w:hAnsi="Times New Roman" w:cs="Times New Roman"/>
          <w:sz w:val="24"/>
          <w:szCs w:val="24"/>
          <w:u w:val="single"/>
        </w:rPr>
        <w:t>и к удмуртам</w:t>
      </w:r>
      <w:r w:rsidR="005411DE">
        <w:rPr>
          <w:rFonts w:ascii="Times New Roman" w:hAnsi="Times New Roman" w:cs="Times New Roman"/>
          <w:sz w:val="24"/>
          <w:szCs w:val="24"/>
          <w:u w:val="single"/>
        </w:rPr>
        <w:t>,</w:t>
      </w:r>
      <w:r w:rsidRPr="00992813">
        <w:rPr>
          <w:rFonts w:ascii="Times New Roman" w:hAnsi="Times New Roman" w:cs="Times New Roman"/>
          <w:sz w:val="24"/>
          <w:szCs w:val="24"/>
          <w:u w:val="single"/>
        </w:rPr>
        <w:t xml:space="preserve"> и </w:t>
      </w:r>
      <w:r w:rsidR="00992813">
        <w:rPr>
          <w:rFonts w:ascii="Times New Roman" w:hAnsi="Times New Roman" w:cs="Times New Roman"/>
          <w:sz w:val="24"/>
          <w:szCs w:val="24"/>
          <w:u w:val="single"/>
        </w:rPr>
        <w:t xml:space="preserve">к </w:t>
      </w:r>
      <w:r w:rsidRPr="00992813">
        <w:rPr>
          <w:rFonts w:ascii="Times New Roman" w:hAnsi="Times New Roman" w:cs="Times New Roman"/>
          <w:sz w:val="24"/>
          <w:szCs w:val="24"/>
          <w:u w:val="single"/>
        </w:rPr>
        <w:t>остальным</w:t>
      </w:r>
      <w:r w:rsidR="00992813">
        <w:rPr>
          <w:rFonts w:ascii="Times New Roman" w:hAnsi="Times New Roman" w:cs="Times New Roman"/>
          <w:sz w:val="24"/>
          <w:szCs w:val="24"/>
          <w:u w:val="single"/>
        </w:rPr>
        <w:t xml:space="preserve"> национальностям и народностям</w:t>
      </w:r>
      <w:r w:rsidRPr="00992813">
        <w:rPr>
          <w:rFonts w:ascii="Times New Roman" w:hAnsi="Times New Roman" w:cs="Times New Roman"/>
          <w:sz w:val="24"/>
          <w:szCs w:val="24"/>
          <w:u w:val="single"/>
        </w:rPr>
        <w:t xml:space="preserve">. </w:t>
      </w:r>
    </w:p>
    <w:p w:rsidR="0035542E" w:rsidRPr="00992813" w:rsidRDefault="00A73205" w:rsidP="00185B83">
      <w:pPr>
        <w:ind w:firstLine="567"/>
        <w:jc w:val="both"/>
        <w:rPr>
          <w:rFonts w:ascii="Times New Roman" w:hAnsi="Times New Roman" w:cs="Times New Roman"/>
          <w:sz w:val="24"/>
          <w:szCs w:val="24"/>
          <w:u w:val="single"/>
        </w:rPr>
      </w:pPr>
      <w:r w:rsidRPr="00992813">
        <w:rPr>
          <w:rFonts w:ascii="Times New Roman" w:hAnsi="Times New Roman" w:cs="Times New Roman"/>
          <w:sz w:val="24"/>
          <w:szCs w:val="24"/>
          <w:u w:val="single"/>
        </w:rPr>
        <w:t>Рассмотрим же на примере русского народа, как самого многочисленного в России.</w:t>
      </w:r>
    </w:p>
    <w:p w:rsidR="0035542E" w:rsidRDefault="00A73205" w:rsidP="00185B83">
      <w:pPr>
        <w:ind w:firstLine="567"/>
        <w:jc w:val="both"/>
        <w:rPr>
          <w:rFonts w:ascii="Times New Roman" w:hAnsi="Times New Roman" w:cs="Times New Roman"/>
          <w:b/>
          <w:sz w:val="24"/>
          <w:szCs w:val="24"/>
        </w:rPr>
      </w:pPr>
      <w:r w:rsidRPr="00992813">
        <w:rPr>
          <w:rFonts w:ascii="Times New Roman" w:hAnsi="Times New Roman" w:cs="Times New Roman"/>
          <w:b/>
          <w:sz w:val="24"/>
          <w:szCs w:val="24"/>
          <w:u w:val="single"/>
        </w:rPr>
        <w:t>1 предложение:</w:t>
      </w:r>
      <w:r>
        <w:rPr>
          <w:rFonts w:ascii="Times New Roman" w:hAnsi="Times New Roman" w:cs="Times New Roman"/>
          <w:b/>
          <w:sz w:val="24"/>
          <w:szCs w:val="24"/>
        </w:rPr>
        <w:t xml:space="preserve"> максимально создать благоприятные и выгодные условия для переселения русских из ближнего и дальнего зарубежья. А это многие миллионы новых граждан России.</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Численность русских за границей (человек): </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Украина: 8 334 141 (перепись 2001</w:t>
      </w:r>
      <w:r w:rsidR="005411DE">
        <w:rPr>
          <w:rFonts w:ascii="Times New Roman" w:hAnsi="Times New Roman" w:cs="Times New Roman"/>
          <w:sz w:val="24"/>
          <w:szCs w:val="24"/>
        </w:rPr>
        <w:t>г.</w:t>
      </w:r>
      <w:r>
        <w:rPr>
          <w:rFonts w:ascii="Times New Roman" w:hAnsi="Times New Roman" w:cs="Times New Roman"/>
          <w:sz w:val="24"/>
          <w:szCs w:val="24"/>
        </w:rPr>
        <w:t>); Казахстан: 3 588 686 (оценка 2018)</w:t>
      </w:r>
      <w:r w:rsidR="005411DE">
        <w:rPr>
          <w:rFonts w:ascii="Times New Roman" w:hAnsi="Times New Roman" w:cs="Times New Roman"/>
          <w:sz w:val="24"/>
          <w:szCs w:val="24"/>
        </w:rPr>
        <w:t>;</w:t>
      </w:r>
      <w:r>
        <w:rPr>
          <w:rFonts w:ascii="Times New Roman" w:hAnsi="Times New Roman" w:cs="Times New Roman"/>
          <w:sz w:val="24"/>
          <w:szCs w:val="24"/>
        </w:rPr>
        <w:t xml:space="preserve"> США: 2 500 000 (оценка)</w:t>
      </w:r>
      <w:r w:rsidR="005411DE">
        <w:rPr>
          <w:rFonts w:ascii="Times New Roman" w:hAnsi="Times New Roman" w:cs="Times New Roman"/>
          <w:sz w:val="24"/>
          <w:szCs w:val="24"/>
        </w:rPr>
        <w:t>;</w:t>
      </w:r>
      <w:r>
        <w:rPr>
          <w:rFonts w:ascii="Times New Roman" w:hAnsi="Times New Roman" w:cs="Times New Roman"/>
          <w:sz w:val="24"/>
          <w:szCs w:val="24"/>
        </w:rPr>
        <w:t xml:space="preserve"> Белоруссия: 785 084 (перепись 2009</w:t>
      </w:r>
      <w:r w:rsidR="005411DE">
        <w:rPr>
          <w:rFonts w:ascii="Times New Roman" w:hAnsi="Times New Roman" w:cs="Times New Roman"/>
          <w:sz w:val="24"/>
          <w:szCs w:val="24"/>
        </w:rPr>
        <w:t>г.</w:t>
      </w:r>
      <w:r>
        <w:rPr>
          <w:rFonts w:ascii="Times New Roman" w:hAnsi="Times New Roman" w:cs="Times New Roman"/>
          <w:sz w:val="24"/>
          <w:szCs w:val="24"/>
        </w:rPr>
        <w:t>)</w:t>
      </w:r>
      <w:r w:rsidR="005411DE">
        <w:rPr>
          <w:rFonts w:ascii="Times New Roman" w:hAnsi="Times New Roman" w:cs="Times New Roman"/>
          <w:sz w:val="24"/>
          <w:szCs w:val="24"/>
        </w:rPr>
        <w:t>;</w:t>
      </w:r>
      <w:r>
        <w:rPr>
          <w:rFonts w:ascii="Times New Roman" w:hAnsi="Times New Roman" w:cs="Times New Roman"/>
          <w:sz w:val="24"/>
          <w:szCs w:val="24"/>
        </w:rPr>
        <w:t xml:space="preserve"> Узбекистан: 750 тыс. (офиц. оценка, 2017</w:t>
      </w:r>
      <w:r w:rsidR="005411DE">
        <w:rPr>
          <w:rFonts w:ascii="Times New Roman" w:hAnsi="Times New Roman" w:cs="Times New Roman"/>
          <w:sz w:val="24"/>
          <w:szCs w:val="24"/>
        </w:rPr>
        <w:t>г.</w:t>
      </w:r>
      <w:r>
        <w:rPr>
          <w:rFonts w:ascii="Times New Roman" w:hAnsi="Times New Roman" w:cs="Times New Roman"/>
          <w:sz w:val="24"/>
          <w:szCs w:val="24"/>
        </w:rPr>
        <w:t>)</w:t>
      </w:r>
      <w:r w:rsidR="005411DE">
        <w:rPr>
          <w:rFonts w:ascii="Times New Roman" w:hAnsi="Times New Roman" w:cs="Times New Roman"/>
          <w:sz w:val="24"/>
          <w:szCs w:val="24"/>
        </w:rPr>
        <w:t>;</w:t>
      </w:r>
      <w:r>
        <w:rPr>
          <w:rFonts w:ascii="Times New Roman" w:hAnsi="Times New Roman" w:cs="Times New Roman"/>
          <w:sz w:val="24"/>
          <w:szCs w:val="24"/>
        </w:rPr>
        <w:t xml:space="preserve"> Канада: 622 445 (перепись 2016</w:t>
      </w:r>
      <w:r w:rsidR="005411DE">
        <w:rPr>
          <w:rFonts w:ascii="Times New Roman" w:hAnsi="Times New Roman" w:cs="Times New Roman"/>
          <w:sz w:val="24"/>
          <w:szCs w:val="24"/>
        </w:rPr>
        <w:t>г.</w:t>
      </w:r>
      <w:r>
        <w:rPr>
          <w:rFonts w:ascii="Times New Roman" w:hAnsi="Times New Roman" w:cs="Times New Roman"/>
          <w:sz w:val="24"/>
          <w:szCs w:val="24"/>
        </w:rPr>
        <w:t>)</w:t>
      </w:r>
      <w:r w:rsidR="005411DE">
        <w:rPr>
          <w:rFonts w:ascii="Times New Roman" w:hAnsi="Times New Roman" w:cs="Times New Roman"/>
          <w:sz w:val="24"/>
          <w:szCs w:val="24"/>
        </w:rPr>
        <w:t>;</w:t>
      </w:r>
      <w:r>
        <w:rPr>
          <w:rFonts w:ascii="Times New Roman" w:hAnsi="Times New Roman" w:cs="Times New Roman"/>
          <w:sz w:val="24"/>
          <w:szCs w:val="24"/>
        </w:rPr>
        <w:t xml:space="preserve"> Латвия: 487 250 (оценка 2018</w:t>
      </w:r>
      <w:r w:rsidR="005411DE">
        <w:rPr>
          <w:rFonts w:ascii="Times New Roman" w:hAnsi="Times New Roman" w:cs="Times New Roman"/>
          <w:sz w:val="24"/>
          <w:szCs w:val="24"/>
        </w:rPr>
        <w:t>г.</w:t>
      </w:r>
      <w:r>
        <w:rPr>
          <w:rFonts w:ascii="Times New Roman" w:hAnsi="Times New Roman" w:cs="Times New Roman"/>
          <w:sz w:val="24"/>
          <w:szCs w:val="24"/>
        </w:rPr>
        <w:t>)</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В целом же за границей численность русских около 16 000 000 человек.</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Задача вернуть их в Россию.</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xml:space="preserve">Для этого: выделение </w:t>
      </w:r>
      <w:proofErr w:type="spellStart"/>
      <w:r>
        <w:rPr>
          <w:rFonts w:ascii="Times New Roman" w:hAnsi="Times New Roman" w:cs="Times New Roman"/>
          <w:sz w:val="24"/>
          <w:szCs w:val="24"/>
        </w:rPr>
        <w:t>безплатно</w:t>
      </w:r>
      <w:proofErr w:type="spellEnd"/>
      <w:r>
        <w:rPr>
          <w:rFonts w:ascii="Times New Roman" w:hAnsi="Times New Roman" w:cs="Times New Roman"/>
          <w:sz w:val="24"/>
          <w:szCs w:val="24"/>
        </w:rPr>
        <w:t xml:space="preserve"> земли на  </w:t>
      </w:r>
      <w:proofErr w:type="spellStart"/>
      <w:r>
        <w:rPr>
          <w:rFonts w:ascii="Times New Roman" w:hAnsi="Times New Roman" w:cs="Times New Roman"/>
          <w:sz w:val="24"/>
          <w:szCs w:val="24"/>
        </w:rPr>
        <w:t>плодороддных</w:t>
      </w:r>
      <w:proofErr w:type="spellEnd"/>
      <w:r>
        <w:rPr>
          <w:rFonts w:ascii="Times New Roman" w:hAnsi="Times New Roman" w:cs="Times New Roman"/>
          <w:sz w:val="24"/>
          <w:szCs w:val="24"/>
        </w:rPr>
        <w:t xml:space="preserve"> землях средней полосы, Сибири, Дальнего Востока, дать материальную безвозмездную помощь на обустройство и новые дома, дать налоговые каникулы (полное освобождение от всех налогов) на 25 лет, дать </w:t>
      </w:r>
      <w:proofErr w:type="spellStart"/>
      <w:r>
        <w:rPr>
          <w:rFonts w:ascii="Times New Roman" w:hAnsi="Times New Roman" w:cs="Times New Roman"/>
          <w:sz w:val="24"/>
          <w:szCs w:val="24"/>
        </w:rPr>
        <w:t>безпроцентные</w:t>
      </w:r>
      <w:proofErr w:type="spellEnd"/>
      <w:r>
        <w:rPr>
          <w:rFonts w:ascii="Times New Roman" w:hAnsi="Times New Roman" w:cs="Times New Roman"/>
          <w:sz w:val="24"/>
          <w:szCs w:val="24"/>
        </w:rPr>
        <w:t xml:space="preserve"> ссуды на малое и среднее предпринимательство на 25 лет. Кто захочет жить в городах – дать квартиры </w:t>
      </w:r>
      <w:proofErr w:type="spellStart"/>
      <w:r>
        <w:rPr>
          <w:rFonts w:ascii="Times New Roman" w:hAnsi="Times New Roman" w:cs="Times New Roman"/>
          <w:sz w:val="24"/>
          <w:szCs w:val="24"/>
        </w:rPr>
        <w:t>безплатно</w:t>
      </w:r>
      <w:proofErr w:type="spellEnd"/>
      <w:r>
        <w:rPr>
          <w:rFonts w:ascii="Times New Roman" w:hAnsi="Times New Roman" w:cs="Times New Roman"/>
          <w:sz w:val="24"/>
          <w:szCs w:val="24"/>
        </w:rPr>
        <w:t xml:space="preserve"> и освобождение от налогов на 25 лет для предпринимателей. Упростить максимально получение гражданства России.</w:t>
      </w:r>
    </w:p>
    <w:p w:rsidR="0035542E" w:rsidRDefault="00A73205" w:rsidP="00185B83">
      <w:pPr>
        <w:ind w:firstLine="567"/>
        <w:jc w:val="both"/>
        <w:rPr>
          <w:rFonts w:ascii="Times New Roman" w:hAnsi="Times New Roman" w:cs="Times New Roman"/>
          <w:b/>
          <w:sz w:val="24"/>
          <w:szCs w:val="24"/>
        </w:rPr>
      </w:pPr>
      <w:r w:rsidRPr="00992813">
        <w:rPr>
          <w:rFonts w:ascii="Times New Roman" w:hAnsi="Times New Roman" w:cs="Times New Roman"/>
          <w:b/>
          <w:sz w:val="24"/>
          <w:szCs w:val="24"/>
          <w:u w:val="single"/>
        </w:rPr>
        <w:t>2 предложение:</w:t>
      </w:r>
      <w:r>
        <w:rPr>
          <w:rFonts w:ascii="Times New Roman" w:hAnsi="Times New Roman" w:cs="Times New Roman"/>
          <w:b/>
          <w:sz w:val="24"/>
          <w:szCs w:val="24"/>
        </w:rPr>
        <w:t xml:space="preserve"> масштабно увеличить рождаемость.</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Главное: Запретить аборты и контрацептивы абортивного действия</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В 2018 году россиянки, по словам Уполномоченного по правам ребенка в РФ Анны Кузнецовой, сделал</w:t>
      </w:r>
      <w:r w:rsidR="00992813">
        <w:rPr>
          <w:rFonts w:ascii="Times New Roman" w:hAnsi="Times New Roman" w:cs="Times New Roman"/>
          <w:sz w:val="24"/>
          <w:szCs w:val="24"/>
        </w:rPr>
        <w:t xml:space="preserve">и абортов на «целое поколение» – </w:t>
      </w:r>
      <w:r>
        <w:rPr>
          <w:rFonts w:ascii="Times New Roman" w:hAnsi="Times New Roman" w:cs="Times New Roman"/>
          <w:sz w:val="24"/>
          <w:szCs w:val="24"/>
        </w:rPr>
        <w:t>более 567 тысяч! Причем эта цифра касается только государственных медучреждений. Если прибавить количество абортов, совершаемых в коммерческих медучреждениях, то реальная цифра будет в разы выше.</w:t>
      </w:r>
    </w:p>
    <w:p w:rsidR="0035542E" w:rsidRPr="00992813"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нужно </w:t>
      </w:r>
      <w:r>
        <w:rPr>
          <w:rFonts w:ascii="Times New Roman" w:hAnsi="Times New Roman" w:cs="Times New Roman"/>
          <w:b/>
          <w:sz w:val="24"/>
          <w:szCs w:val="24"/>
        </w:rPr>
        <w:t>ввести уголовную ответственность за совершение абортов</w:t>
      </w:r>
      <w:r w:rsidR="00992813">
        <w:rPr>
          <w:rFonts w:ascii="Times New Roman" w:hAnsi="Times New Roman" w:cs="Times New Roman"/>
          <w:b/>
          <w:sz w:val="24"/>
          <w:szCs w:val="24"/>
        </w:rPr>
        <w:t xml:space="preserve"> (</w:t>
      </w:r>
      <w:r w:rsidR="00992813" w:rsidRPr="00992813">
        <w:rPr>
          <w:rFonts w:ascii="Times New Roman" w:hAnsi="Times New Roman" w:cs="Times New Roman"/>
          <w:sz w:val="24"/>
          <w:szCs w:val="24"/>
        </w:rPr>
        <w:t>для начала можно ввести административную ответственность – большие штрафы, например 100 000 руб. за аборт для начала)</w:t>
      </w:r>
      <w:r w:rsidRPr="00992813">
        <w:rPr>
          <w:rFonts w:ascii="Times New Roman" w:hAnsi="Times New Roman" w:cs="Times New Roman"/>
          <w:sz w:val="24"/>
          <w:szCs w:val="24"/>
        </w:rPr>
        <w:t>.</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Материальное стимулирование рождаемости.</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Использовать политику «кнута и пряника».</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Предложения: </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А) Введение налогов</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 бездетность: 30%; </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За одного ребенка в семье: после 4-х лет</w:t>
      </w:r>
      <w:r w:rsidR="00185B83">
        <w:rPr>
          <w:rFonts w:ascii="Times New Roman" w:hAnsi="Times New Roman" w:cs="Times New Roman"/>
          <w:sz w:val="24"/>
          <w:szCs w:val="24"/>
        </w:rPr>
        <w:t>,</w:t>
      </w:r>
      <w:r>
        <w:rPr>
          <w:rFonts w:ascii="Times New Roman" w:hAnsi="Times New Roman" w:cs="Times New Roman"/>
          <w:sz w:val="24"/>
          <w:szCs w:val="24"/>
        </w:rPr>
        <w:t xml:space="preserve"> если не рождается второй: 20% налог за малодетность с работающего родителя; после рождения второго ребенка налог за малодетность отменяется на 4 года.</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через 4 года не рождается 3 ребенок, то снова вводится налог на малодетность, но уже 10%. </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После рождения 3-его ребенка налог за малодетность отменяется у родителей навсегда.</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Б) Материнский капитал: </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после рождения второго ребенка выплачивается тройной материнский капитал, выдаваемый только для улучшения жилищных условий</w:t>
      </w:r>
      <w:r w:rsidR="00185B83">
        <w:rPr>
          <w:rFonts w:ascii="Times New Roman" w:hAnsi="Times New Roman" w:cs="Times New Roman"/>
          <w:sz w:val="24"/>
          <w:szCs w:val="24"/>
        </w:rPr>
        <w:t>;</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 после рождения 3-его и последующих детей выдаётся материнский капитал в одном размере за каждого ребенка</w:t>
      </w:r>
      <w:r w:rsidR="00185B83">
        <w:rPr>
          <w:rFonts w:ascii="Times New Roman" w:hAnsi="Times New Roman" w:cs="Times New Roman"/>
          <w:sz w:val="24"/>
          <w:szCs w:val="24"/>
        </w:rPr>
        <w:t>;</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отказ родителей от ребенка после получения и траты его, материнский капитал удерживать в двойном размере с работающего родителя.) </w:t>
      </w:r>
    </w:p>
    <w:p w:rsidR="0035542E" w:rsidRDefault="00A73205" w:rsidP="00185B83">
      <w:pPr>
        <w:ind w:firstLine="567"/>
        <w:jc w:val="both"/>
        <w:rPr>
          <w:rFonts w:ascii="Times New Roman" w:hAnsi="Times New Roman" w:cs="Times New Roman"/>
          <w:b/>
          <w:sz w:val="24"/>
          <w:szCs w:val="24"/>
        </w:rPr>
      </w:pPr>
      <w:r>
        <w:rPr>
          <w:rFonts w:ascii="Times New Roman" w:hAnsi="Times New Roman" w:cs="Times New Roman"/>
          <w:b/>
          <w:sz w:val="24"/>
          <w:szCs w:val="24"/>
        </w:rPr>
        <w:t xml:space="preserve">В) После рождения 5 детей семье </w:t>
      </w:r>
      <w:proofErr w:type="spellStart"/>
      <w:r>
        <w:rPr>
          <w:rFonts w:ascii="Times New Roman" w:hAnsi="Times New Roman" w:cs="Times New Roman"/>
          <w:b/>
          <w:sz w:val="24"/>
          <w:szCs w:val="24"/>
        </w:rPr>
        <w:t>безплатно</w:t>
      </w:r>
      <w:proofErr w:type="spellEnd"/>
      <w:r>
        <w:rPr>
          <w:rFonts w:ascii="Times New Roman" w:hAnsi="Times New Roman" w:cs="Times New Roman"/>
          <w:b/>
          <w:sz w:val="24"/>
          <w:szCs w:val="24"/>
        </w:rPr>
        <w:t xml:space="preserve"> выделяется новый автомобили </w:t>
      </w:r>
      <w:proofErr w:type="spellStart"/>
      <w:r>
        <w:rPr>
          <w:rFonts w:ascii="Times New Roman" w:hAnsi="Times New Roman" w:cs="Times New Roman"/>
          <w:b/>
          <w:sz w:val="24"/>
          <w:szCs w:val="24"/>
        </w:rPr>
        <w:t>минивэн</w:t>
      </w:r>
      <w:proofErr w:type="spellEnd"/>
      <w:r>
        <w:rPr>
          <w:rFonts w:ascii="Times New Roman" w:hAnsi="Times New Roman" w:cs="Times New Roman"/>
          <w:b/>
          <w:sz w:val="24"/>
          <w:szCs w:val="24"/>
        </w:rPr>
        <w:t xml:space="preserve"> (микроавтобус) и выделяется новый дом в пригороде с участком.</w:t>
      </w:r>
    </w:p>
    <w:p w:rsidR="0035542E" w:rsidRDefault="00A73205" w:rsidP="00185B83">
      <w:pPr>
        <w:ind w:firstLine="567"/>
        <w:jc w:val="both"/>
        <w:rPr>
          <w:rFonts w:ascii="Times New Roman" w:hAnsi="Times New Roman" w:cs="Times New Roman"/>
          <w:b/>
          <w:sz w:val="24"/>
          <w:szCs w:val="24"/>
        </w:rPr>
      </w:pPr>
      <w:r w:rsidRPr="00185B83">
        <w:rPr>
          <w:rFonts w:ascii="Times New Roman" w:hAnsi="Times New Roman" w:cs="Times New Roman"/>
          <w:b/>
          <w:sz w:val="24"/>
          <w:szCs w:val="24"/>
          <w:u w:val="single"/>
        </w:rPr>
        <w:t xml:space="preserve">3 предложение: </w:t>
      </w:r>
      <w:r>
        <w:rPr>
          <w:rFonts w:ascii="Times New Roman" w:hAnsi="Times New Roman" w:cs="Times New Roman"/>
          <w:b/>
          <w:sz w:val="24"/>
          <w:szCs w:val="24"/>
        </w:rPr>
        <w:t xml:space="preserve">максимально усложнить разводы. </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Введение уголовной ответственности за проституцию.</w:t>
      </w:r>
    </w:p>
    <w:p w:rsidR="0035542E" w:rsidRDefault="00A73205" w:rsidP="00185B83">
      <w:pPr>
        <w:ind w:firstLine="567"/>
        <w:jc w:val="both"/>
        <w:rPr>
          <w:rFonts w:ascii="Times New Roman" w:hAnsi="Times New Roman" w:cs="Times New Roman"/>
          <w:sz w:val="24"/>
          <w:szCs w:val="24"/>
        </w:rPr>
      </w:pPr>
      <w:r>
        <w:rPr>
          <w:rFonts w:ascii="Times New Roman" w:hAnsi="Times New Roman" w:cs="Times New Roman"/>
          <w:sz w:val="24"/>
          <w:szCs w:val="24"/>
        </w:rPr>
        <w:t>Ввести запрет на сожительство. Карьера и приоритет при приёме на работу для соискателей или холостых, или состоящих в законном браке.</w:t>
      </w:r>
    </w:p>
    <w:p w:rsidR="005411DE" w:rsidRDefault="00A73205" w:rsidP="005411DE">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подачи на развод: предание огласки в СМИ, огласки на работу. Введение товарищеских судов на работах и порицаний разводов. Рассмотрение в </w:t>
      </w:r>
      <w:proofErr w:type="spellStart"/>
      <w:r>
        <w:rPr>
          <w:rFonts w:ascii="Times New Roman" w:hAnsi="Times New Roman" w:cs="Times New Roman"/>
          <w:sz w:val="24"/>
          <w:szCs w:val="24"/>
        </w:rPr>
        <w:t>ЗАГСах</w:t>
      </w:r>
      <w:proofErr w:type="spellEnd"/>
      <w:r>
        <w:rPr>
          <w:rFonts w:ascii="Times New Roman" w:hAnsi="Times New Roman" w:cs="Times New Roman"/>
          <w:sz w:val="24"/>
          <w:szCs w:val="24"/>
        </w:rPr>
        <w:t xml:space="preserve"> не менее 1 года дела на развод после подачи заявлений.</w:t>
      </w:r>
      <w:r w:rsidR="005411DE" w:rsidRPr="005411DE">
        <w:rPr>
          <w:rFonts w:ascii="Times New Roman" w:hAnsi="Times New Roman" w:cs="Times New Roman"/>
          <w:sz w:val="24"/>
          <w:szCs w:val="24"/>
        </w:rPr>
        <w:t xml:space="preserve"> </w:t>
      </w:r>
      <w:r w:rsidR="005411DE">
        <w:rPr>
          <w:rFonts w:ascii="Times New Roman" w:hAnsi="Times New Roman" w:cs="Times New Roman"/>
          <w:sz w:val="24"/>
          <w:szCs w:val="24"/>
        </w:rPr>
        <w:t xml:space="preserve">В  случае необоснованного ухода жены с детьми от мужа </w:t>
      </w:r>
      <w:proofErr w:type="spellStart"/>
      <w:r w:rsidR="005411DE">
        <w:rPr>
          <w:rFonts w:ascii="Times New Roman" w:hAnsi="Times New Roman" w:cs="Times New Roman"/>
          <w:sz w:val="24"/>
          <w:szCs w:val="24"/>
        </w:rPr>
        <w:t>неназначение</w:t>
      </w:r>
      <w:proofErr w:type="spellEnd"/>
      <w:r w:rsidR="005411DE">
        <w:rPr>
          <w:rFonts w:ascii="Times New Roman" w:hAnsi="Times New Roman" w:cs="Times New Roman"/>
          <w:sz w:val="24"/>
          <w:szCs w:val="24"/>
        </w:rPr>
        <w:t xml:space="preserve"> алиментов.</w:t>
      </w:r>
    </w:p>
    <w:p w:rsidR="005411DE" w:rsidRPr="005411DE" w:rsidRDefault="005411DE" w:rsidP="00185B83">
      <w:pPr>
        <w:ind w:firstLine="567"/>
        <w:jc w:val="both"/>
        <w:rPr>
          <w:rFonts w:ascii="Times New Roman" w:hAnsi="Times New Roman" w:cs="Times New Roman"/>
          <w:b/>
          <w:sz w:val="6"/>
          <w:szCs w:val="6"/>
          <w:u w:val="single"/>
        </w:rPr>
      </w:pPr>
    </w:p>
    <w:p w:rsidR="0035542E" w:rsidRDefault="00A73205" w:rsidP="00185B83">
      <w:pPr>
        <w:ind w:firstLine="567"/>
        <w:jc w:val="both"/>
        <w:rPr>
          <w:rFonts w:ascii="Times New Roman" w:hAnsi="Times New Roman" w:cs="Times New Roman"/>
          <w:sz w:val="24"/>
          <w:szCs w:val="24"/>
        </w:rPr>
      </w:pPr>
      <w:r w:rsidRPr="00185B83">
        <w:rPr>
          <w:rFonts w:ascii="Times New Roman" w:hAnsi="Times New Roman" w:cs="Times New Roman"/>
          <w:b/>
          <w:sz w:val="24"/>
          <w:szCs w:val="24"/>
          <w:u w:val="single"/>
        </w:rPr>
        <w:t>4 предложение:</w:t>
      </w:r>
      <w:r>
        <w:rPr>
          <w:rFonts w:ascii="Times New Roman" w:hAnsi="Times New Roman" w:cs="Times New Roman"/>
          <w:b/>
          <w:sz w:val="24"/>
          <w:szCs w:val="24"/>
        </w:rPr>
        <w:t xml:space="preserve"> пропаганда в СМИ, в идеологии многодетности. </w:t>
      </w:r>
      <w:r>
        <w:rPr>
          <w:rFonts w:ascii="Times New Roman" w:hAnsi="Times New Roman" w:cs="Times New Roman"/>
          <w:sz w:val="24"/>
          <w:szCs w:val="24"/>
        </w:rPr>
        <w:t>Девиз пропагандисткой кампании: «Один ребёнок – не ребенок, два ребенка – не семья, только с третьего ребенка начинается семья!»</w:t>
      </w:r>
      <w:r w:rsidR="0003583C">
        <w:rPr>
          <w:rFonts w:ascii="Times New Roman" w:hAnsi="Times New Roman" w:cs="Times New Roman"/>
          <w:sz w:val="24"/>
          <w:szCs w:val="24"/>
        </w:rPr>
        <w:t>. Увеличение льгот для многодетных</w:t>
      </w:r>
      <w:r w:rsidR="00EC3076">
        <w:rPr>
          <w:rFonts w:ascii="Times New Roman" w:hAnsi="Times New Roman" w:cs="Times New Roman"/>
          <w:sz w:val="24"/>
          <w:szCs w:val="24"/>
        </w:rPr>
        <w:t xml:space="preserve"> (приоритеты при поступлении в ВУЗы, колледжи; </w:t>
      </w:r>
      <w:proofErr w:type="spellStart"/>
      <w:r w:rsidR="00EC3076">
        <w:rPr>
          <w:rFonts w:ascii="Times New Roman" w:hAnsi="Times New Roman" w:cs="Times New Roman"/>
          <w:sz w:val="24"/>
          <w:szCs w:val="24"/>
        </w:rPr>
        <w:t>безплатное</w:t>
      </w:r>
      <w:proofErr w:type="spellEnd"/>
      <w:r w:rsidR="00EC3076">
        <w:rPr>
          <w:rFonts w:ascii="Times New Roman" w:hAnsi="Times New Roman" w:cs="Times New Roman"/>
          <w:sz w:val="24"/>
          <w:szCs w:val="24"/>
        </w:rPr>
        <w:t xml:space="preserve"> посещение цирков, музеев, зоопарков, выставок в любое время, путевки в санатории и на курорты, </w:t>
      </w:r>
      <w:proofErr w:type="spellStart"/>
      <w:r w:rsidR="00EC3076">
        <w:rPr>
          <w:rFonts w:ascii="Times New Roman" w:hAnsi="Times New Roman" w:cs="Times New Roman"/>
          <w:sz w:val="24"/>
          <w:szCs w:val="24"/>
        </w:rPr>
        <w:t>безплатные</w:t>
      </w:r>
      <w:proofErr w:type="spellEnd"/>
      <w:r w:rsidR="00EC3076">
        <w:rPr>
          <w:rFonts w:ascii="Times New Roman" w:hAnsi="Times New Roman" w:cs="Times New Roman"/>
          <w:sz w:val="24"/>
          <w:szCs w:val="24"/>
        </w:rPr>
        <w:t xml:space="preserve"> авиа и ж/д билеты и т.п.)</w:t>
      </w:r>
      <w:r w:rsidR="0003583C">
        <w:rPr>
          <w:rFonts w:ascii="Times New Roman" w:hAnsi="Times New Roman" w:cs="Times New Roman"/>
          <w:sz w:val="24"/>
          <w:szCs w:val="24"/>
        </w:rPr>
        <w:t>.</w:t>
      </w:r>
    </w:p>
    <w:p w:rsidR="0035542E" w:rsidRDefault="00A73205" w:rsidP="00185B83">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И второй основополагающий фактор преодоления демографического кризиса – это снижение ранней смертности, увеличение продолжительности жизни, улучшение здоровья народа.</w:t>
      </w:r>
    </w:p>
    <w:p w:rsidR="0035542E" w:rsidRPr="00185B83" w:rsidRDefault="00A73205" w:rsidP="00185B83">
      <w:pPr>
        <w:ind w:firstLine="567"/>
        <w:jc w:val="both"/>
        <w:rPr>
          <w:rFonts w:ascii="Times New Roman" w:hAnsi="Times New Roman" w:cs="Times New Roman"/>
          <w:sz w:val="24"/>
          <w:szCs w:val="24"/>
        </w:rPr>
      </w:pPr>
      <w:r w:rsidRPr="00185B83">
        <w:rPr>
          <w:rFonts w:ascii="Times New Roman" w:hAnsi="Times New Roman" w:cs="Times New Roman"/>
          <w:sz w:val="24"/>
          <w:szCs w:val="24"/>
        </w:rPr>
        <w:t xml:space="preserve">Здесь простых путей нет. Наряду с улучшением здравоохранения и профилактикой заболеваний, здоровым образом жизни, отказом от вредных привычек, нужен стимул к жизни! </w:t>
      </w:r>
    </w:p>
    <w:p w:rsidR="0035542E" w:rsidRPr="00185B83" w:rsidRDefault="00A73205" w:rsidP="00185B83">
      <w:pPr>
        <w:ind w:firstLine="567"/>
        <w:jc w:val="both"/>
        <w:rPr>
          <w:rFonts w:ascii="Times New Roman" w:hAnsi="Times New Roman" w:cs="Times New Roman"/>
          <w:sz w:val="24"/>
          <w:szCs w:val="24"/>
        </w:rPr>
      </w:pPr>
      <w:r w:rsidRPr="00185B83">
        <w:rPr>
          <w:rFonts w:ascii="Times New Roman" w:hAnsi="Times New Roman" w:cs="Times New Roman"/>
          <w:sz w:val="24"/>
          <w:szCs w:val="24"/>
        </w:rPr>
        <w:t>Стимул к жизни достигается верой в будущее России, что все будет хорошо и лучше, и нужен идеал, национальная государственная идея. Народ должен знать, для чего он живет, что есть Россия и смысл существования России, куда мы стремимся. И прежде всего для самого многочисленного русского народа нужна русская национ</w:t>
      </w:r>
      <w:r w:rsidR="007E2BC1">
        <w:rPr>
          <w:rFonts w:ascii="Times New Roman" w:hAnsi="Times New Roman" w:cs="Times New Roman"/>
          <w:sz w:val="24"/>
          <w:szCs w:val="24"/>
        </w:rPr>
        <w:t>альная идея. Русские забыли</w:t>
      </w:r>
      <w:r w:rsidRPr="00185B83">
        <w:rPr>
          <w:rFonts w:ascii="Times New Roman" w:hAnsi="Times New Roman" w:cs="Times New Roman"/>
          <w:sz w:val="24"/>
          <w:szCs w:val="24"/>
        </w:rPr>
        <w:t xml:space="preserve">, по слову Святых отцов и Ф.М. Достоевского, </w:t>
      </w:r>
      <w:r w:rsidR="007E2BC1">
        <w:rPr>
          <w:rFonts w:ascii="Times New Roman" w:hAnsi="Times New Roman" w:cs="Times New Roman"/>
          <w:sz w:val="24"/>
          <w:szCs w:val="24"/>
        </w:rPr>
        <w:t xml:space="preserve">что они были </w:t>
      </w:r>
      <w:r w:rsidRPr="00185B83">
        <w:rPr>
          <w:rFonts w:ascii="Times New Roman" w:hAnsi="Times New Roman" w:cs="Times New Roman"/>
          <w:sz w:val="24"/>
          <w:szCs w:val="24"/>
        </w:rPr>
        <w:t>народом Богоносцем, что они потомки и наследники римлян и византийцев, а Москва – Третий Рим.</w:t>
      </w:r>
    </w:p>
    <w:p w:rsidR="0035542E" w:rsidRPr="00185B83" w:rsidRDefault="00A73205" w:rsidP="00185B83">
      <w:pPr>
        <w:ind w:firstLine="567"/>
        <w:jc w:val="both"/>
        <w:rPr>
          <w:rFonts w:ascii="Times New Roman" w:hAnsi="Times New Roman" w:cs="Times New Roman"/>
          <w:sz w:val="24"/>
          <w:szCs w:val="24"/>
        </w:rPr>
      </w:pPr>
      <w:r w:rsidRPr="00185B83">
        <w:rPr>
          <w:rFonts w:ascii="Times New Roman" w:hAnsi="Times New Roman" w:cs="Times New Roman"/>
          <w:sz w:val="24"/>
          <w:szCs w:val="24"/>
        </w:rPr>
        <w:t xml:space="preserve">И </w:t>
      </w:r>
      <w:r w:rsidR="00185B83" w:rsidRPr="00185B83">
        <w:rPr>
          <w:rFonts w:ascii="Times New Roman" w:hAnsi="Times New Roman" w:cs="Times New Roman"/>
          <w:sz w:val="24"/>
          <w:szCs w:val="24"/>
        </w:rPr>
        <w:t>здесь,</w:t>
      </w:r>
      <w:r w:rsidRPr="00185B83">
        <w:rPr>
          <w:rFonts w:ascii="Times New Roman" w:hAnsi="Times New Roman" w:cs="Times New Roman"/>
          <w:sz w:val="24"/>
          <w:szCs w:val="24"/>
        </w:rPr>
        <w:t xml:space="preserve"> прежде </w:t>
      </w:r>
      <w:r w:rsidR="001162BA" w:rsidRPr="00185B83">
        <w:rPr>
          <w:rFonts w:ascii="Times New Roman" w:hAnsi="Times New Roman" w:cs="Times New Roman"/>
          <w:sz w:val="24"/>
          <w:szCs w:val="24"/>
        </w:rPr>
        <w:t>всего,</w:t>
      </w:r>
      <w:r w:rsidRPr="00185B83">
        <w:rPr>
          <w:rFonts w:ascii="Times New Roman" w:hAnsi="Times New Roman" w:cs="Times New Roman"/>
          <w:sz w:val="24"/>
          <w:szCs w:val="24"/>
        </w:rPr>
        <w:t xml:space="preserve"> нужны религиозность, духовность и нравственность. Нужны понятия греха и с</w:t>
      </w:r>
      <w:r w:rsidR="00185B83">
        <w:rPr>
          <w:rFonts w:ascii="Times New Roman" w:hAnsi="Times New Roman" w:cs="Times New Roman"/>
          <w:sz w:val="24"/>
          <w:szCs w:val="24"/>
        </w:rPr>
        <w:t>трастей. Чтобы снизить сердечно</w:t>
      </w:r>
      <w:r w:rsidRPr="00185B83">
        <w:rPr>
          <w:rFonts w:ascii="Times New Roman" w:hAnsi="Times New Roman" w:cs="Times New Roman"/>
          <w:sz w:val="24"/>
          <w:szCs w:val="24"/>
        </w:rPr>
        <w:t xml:space="preserve">сосудистые заболевания и раковые болезни нужно исключить людям страсти уныния, зависть друг к другу, злость, обиды, гнев, ругань, ненависть, вражду, тут же и страсти отчаяния, страха, неуверенности в завтрашнем дне (нет надежды на Бога), и гордость с тщеславием…  </w:t>
      </w:r>
    </w:p>
    <w:p w:rsidR="0035542E" w:rsidRDefault="0035542E" w:rsidP="00185B83">
      <w:pPr>
        <w:ind w:firstLine="567"/>
        <w:jc w:val="both"/>
        <w:rPr>
          <w:rFonts w:ascii="Times New Roman" w:hAnsi="Times New Roman" w:cs="Times New Roman"/>
          <w:sz w:val="24"/>
          <w:szCs w:val="24"/>
          <w:u w:val="single"/>
        </w:rPr>
      </w:pPr>
    </w:p>
    <w:p w:rsidR="0035542E" w:rsidRDefault="00A73205" w:rsidP="00185B83">
      <w:pPr>
        <w:ind w:firstLine="567"/>
        <w:jc w:val="both"/>
      </w:pPr>
      <w:r>
        <w:rPr>
          <w:rFonts w:ascii="Times New Roman" w:eastAsia="Times New Roman" w:hAnsi="Times New Roman" w:cs="Times New Roman"/>
          <w:i/>
          <w:sz w:val="24"/>
          <w:szCs w:val="24"/>
        </w:rPr>
        <w:t>Финалист конкурса «Лидеры России» 4-го сезона 2021-2022 в У</w:t>
      </w:r>
      <w:r w:rsidR="00185B83">
        <w:rPr>
          <w:rFonts w:ascii="Times New Roman" w:eastAsia="Times New Roman" w:hAnsi="Times New Roman" w:cs="Times New Roman"/>
          <w:i/>
          <w:sz w:val="24"/>
          <w:szCs w:val="24"/>
        </w:rPr>
        <w:t>ральском федеральном округе</w:t>
      </w:r>
      <w:r>
        <w:rPr>
          <w:rFonts w:ascii="Times New Roman" w:eastAsia="Times New Roman" w:hAnsi="Times New Roman" w:cs="Times New Roman"/>
          <w:i/>
          <w:sz w:val="24"/>
          <w:szCs w:val="24"/>
        </w:rPr>
        <w:t xml:space="preserve"> (трек «Государственное управление») </w:t>
      </w:r>
      <w:bookmarkStart w:id="0" w:name="_GoBack"/>
      <w:bookmarkEnd w:id="0"/>
    </w:p>
    <w:sectPr w:rsidR="0035542E">
      <w:pgSz w:w="11906" w:h="16838"/>
      <w:pgMar w:top="1134" w:right="670" w:bottom="851" w:left="159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autoHyphenation/>
  <w:characterSpacingControl w:val="doNotCompress"/>
  <w:compat>
    <w:compatSetting w:name="compatibilityMode" w:uri="http://schemas.microsoft.com/office/word" w:val="12"/>
  </w:compat>
  <w:rsids>
    <w:rsidRoot w:val="0035542E"/>
    <w:rsid w:val="0003583C"/>
    <w:rsid w:val="001162BA"/>
    <w:rsid w:val="00185B83"/>
    <w:rsid w:val="002537B5"/>
    <w:rsid w:val="0035542E"/>
    <w:rsid w:val="004431F4"/>
    <w:rsid w:val="005411DE"/>
    <w:rsid w:val="00702B44"/>
    <w:rsid w:val="007E2BC1"/>
    <w:rsid w:val="00804E15"/>
    <w:rsid w:val="00950FC9"/>
    <w:rsid w:val="00957AB0"/>
    <w:rsid w:val="00992813"/>
    <w:rsid w:val="00A73205"/>
    <w:rsid w:val="00B56D75"/>
    <w:rsid w:val="00DC4EB2"/>
    <w:rsid w:val="00E1754E"/>
    <w:rsid w:val="00EC307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4018"/>
    <w:rPr>
      <w:color w:val="0563C1" w:themeColor="hyperlink"/>
      <w:u w:val="single"/>
    </w:rPr>
  </w:style>
  <w:style w:type="character" w:styleId="a4">
    <w:name w:val="FollowedHyperlink"/>
    <w:basedOn w:val="a0"/>
    <w:uiPriority w:val="99"/>
    <w:semiHidden/>
    <w:unhideWhenUsed/>
    <w:rsid w:val="003B4018"/>
    <w:rPr>
      <w:color w:val="954F72" w:themeColor="followedHyperlink"/>
      <w:u w:val="single"/>
    </w:rPr>
  </w:style>
  <w:style w:type="paragraph" w:customStyle="1" w:styleId="Heading">
    <w:name w:val="Heading"/>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8">
    <w:name w:val="List Paragraph"/>
    <w:basedOn w:val="a"/>
    <w:uiPriority w:val="34"/>
    <w:qFormat/>
    <w:rsid w:val="00C10A15"/>
    <w:pPr>
      <w:ind w:left="720"/>
      <w:contextualSpacing/>
    </w:pPr>
  </w:style>
  <w:style w:type="paragraph" w:styleId="a9">
    <w:name w:val="No Spacing"/>
    <w:uiPriority w:val="1"/>
    <w:qFormat/>
    <w:rsid w:val="00491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800" b="1" strike="noStrike" spc="-1">
                <a:solidFill>
                  <a:srgbClr val="D9D9D9"/>
                </a:solidFill>
                <a:latin typeface="Calibri Light"/>
              </a:defRPr>
            </a:pPr>
            <a:r>
              <a:rPr lang="ru-RU" sz="1800" b="1" strike="noStrike" spc="-1">
                <a:solidFill>
                  <a:srgbClr val="D9D9D9"/>
                </a:solidFill>
                <a:latin typeface="Calibri Light"/>
              </a:rPr>
              <a:t>Рождаемость России с 1927 года до 2019 года</a:t>
            </a:r>
          </a:p>
        </c:rich>
      </c:tx>
      <c:layout>
        <c:manualLayout>
          <c:xMode val="edge"/>
          <c:yMode val="edge"/>
          <c:x val="0.259047044632087"/>
          <c:y val="2.3046784973496199E-4"/>
        </c:manualLayout>
      </c:layout>
      <c:overlay val="0"/>
      <c:spPr>
        <a:noFill/>
        <a:ln w="0">
          <a:noFill/>
        </a:ln>
      </c:spPr>
    </c:title>
    <c:autoTitleDeleted val="0"/>
    <c:plotArea>
      <c:layout>
        <c:manualLayout>
          <c:layoutTarget val="inner"/>
          <c:xMode val="edge"/>
          <c:yMode val="edge"/>
          <c:x val="8.1062499999999996E-2"/>
          <c:y val="2.26666666666667E-2"/>
          <c:w val="0.89500000000000002"/>
          <c:h val="0.85422222222222199"/>
        </c:manualLayout>
      </c:layout>
      <c:areaChart>
        <c:grouping val="stacked"/>
        <c:varyColors val="1"/>
        <c:ser>
          <c:idx val="0"/>
          <c:order val="0"/>
          <c:tx>
            <c:strRef>
              <c:f>label 0</c:f>
              <c:strCache>
                <c:ptCount val="1"/>
                <c:pt idx="0">
                  <c:v>Series1</c:v>
                </c:pt>
              </c:strCache>
            </c:strRef>
          </c:tx>
          <c:spPr>
            <a:gradFill>
              <a:gsLst>
                <a:gs pos="0">
                  <a:srgbClr val="2E75B6"/>
                </a:gs>
                <a:gs pos="100000">
                  <a:srgbClr val="5B9BD5"/>
                </a:gs>
              </a:gsLst>
              <a:lin ang="0"/>
            </a:gradFill>
            <a:ln w="0">
              <a:noFill/>
            </a:ln>
          </c:spPr>
          <c:dLbls>
            <c:txPr>
              <a:bodyPr wrap="square"/>
              <a:lstStyle/>
              <a:p>
                <a:pPr>
                  <a:defRPr sz="1000" b="0" strike="noStrike" spc="-1">
                    <a:solidFill>
                      <a:srgbClr val="000000"/>
                    </a:solidFill>
                    <a:latin typeface="Calibri"/>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93"/>
                <c:pt idx="0">
                  <c:v>1927</c:v>
                </c:pt>
                <c:pt idx="1">
                  <c:v>1928</c:v>
                </c:pt>
                <c:pt idx="2">
                  <c:v>1929</c:v>
                </c:pt>
                <c:pt idx="3">
                  <c:v>1930</c:v>
                </c:pt>
                <c:pt idx="4">
                  <c:v>1931</c:v>
                </c:pt>
                <c:pt idx="5">
                  <c:v>1932</c:v>
                </c:pt>
                <c:pt idx="6">
                  <c:v>1933</c:v>
                </c:pt>
                <c:pt idx="7">
                  <c:v>1934</c:v>
                </c:pt>
                <c:pt idx="8">
                  <c:v>1935</c:v>
                </c:pt>
                <c:pt idx="9">
                  <c:v>1936</c:v>
                </c:pt>
                <c:pt idx="10">
                  <c:v>1937</c:v>
                </c:pt>
                <c:pt idx="11">
                  <c:v>1938</c:v>
                </c:pt>
                <c:pt idx="12">
                  <c:v>1939</c:v>
                </c:pt>
                <c:pt idx="13">
                  <c:v>1940</c:v>
                </c:pt>
                <c:pt idx="14">
                  <c:v>1941</c:v>
                </c:pt>
                <c:pt idx="15">
                  <c:v>1942</c:v>
                </c:pt>
                <c:pt idx="16">
                  <c:v>1943</c:v>
                </c:pt>
                <c:pt idx="17">
                  <c:v>1944</c:v>
                </c:pt>
                <c:pt idx="18">
                  <c:v>1945</c:v>
                </c:pt>
                <c:pt idx="19">
                  <c:v>1946</c:v>
                </c:pt>
                <c:pt idx="20">
                  <c:v>1947</c:v>
                </c:pt>
                <c:pt idx="21">
                  <c:v>1948</c:v>
                </c:pt>
                <c:pt idx="22">
                  <c:v>1949</c:v>
                </c:pt>
                <c:pt idx="23">
                  <c:v>1950</c:v>
                </c:pt>
                <c:pt idx="24">
                  <c:v>1951</c:v>
                </c:pt>
                <c:pt idx="25">
                  <c:v>1952</c:v>
                </c:pt>
                <c:pt idx="26">
                  <c:v>1953</c:v>
                </c:pt>
                <c:pt idx="27">
                  <c:v>1954</c:v>
                </c:pt>
                <c:pt idx="28">
                  <c:v>1955</c:v>
                </c:pt>
                <c:pt idx="29">
                  <c:v>1956</c:v>
                </c:pt>
                <c:pt idx="30">
                  <c:v>1957</c:v>
                </c:pt>
                <c:pt idx="31">
                  <c:v>1958</c:v>
                </c:pt>
                <c:pt idx="32">
                  <c:v>1959</c:v>
                </c:pt>
                <c:pt idx="33">
                  <c:v>1960</c:v>
                </c:pt>
                <c:pt idx="34">
                  <c:v>1961</c:v>
                </c:pt>
                <c:pt idx="35">
                  <c:v>1962</c:v>
                </c:pt>
                <c:pt idx="36">
                  <c:v>1963</c:v>
                </c:pt>
                <c:pt idx="37">
                  <c:v>1964</c:v>
                </c:pt>
                <c:pt idx="38">
                  <c:v>1965</c:v>
                </c:pt>
                <c:pt idx="39">
                  <c:v>1966</c:v>
                </c:pt>
                <c:pt idx="40">
                  <c:v>1967</c:v>
                </c:pt>
                <c:pt idx="41">
                  <c:v>1968</c:v>
                </c:pt>
                <c:pt idx="42">
                  <c:v>1969</c:v>
                </c:pt>
                <c:pt idx="43">
                  <c:v>1970</c:v>
                </c:pt>
                <c:pt idx="44">
                  <c:v>1971</c:v>
                </c:pt>
                <c:pt idx="45">
                  <c:v>1972</c:v>
                </c:pt>
                <c:pt idx="46">
                  <c:v>1973</c:v>
                </c:pt>
                <c:pt idx="47">
                  <c:v>1974</c:v>
                </c:pt>
                <c:pt idx="48">
                  <c:v>1975</c:v>
                </c:pt>
                <c:pt idx="49">
                  <c:v>1976</c:v>
                </c:pt>
                <c:pt idx="50">
                  <c:v>1977</c:v>
                </c:pt>
                <c:pt idx="51">
                  <c:v>1978</c:v>
                </c:pt>
                <c:pt idx="52">
                  <c:v>1979</c:v>
                </c:pt>
                <c:pt idx="53">
                  <c:v>1980</c:v>
                </c:pt>
                <c:pt idx="54">
                  <c:v>1981</c:v>
                </c:pt>
                <c:pt idx="55">
                  <c:v>1982</c:v>
                </c:pt>
                <c:pt idx="56">
                  <c:v>1983</c:v>
                </c:pt>
                <c:pt idx="57">
                  <c:v>1984</c:v>
                </c:pt>
                <c:pt idx="58">
                  <c:v>1985</c:v>
                </c:pt>
                <c:pt idx="59">
                  <c:v>1986</c:v>
                </c:pt>
                <c:pt idx="60">
                  <c:v>1987</c:v>
                </c:pt>
                <c:pt idx="61">
                  <c:v>1988</c:v>
                </c:pt>
                <c:pt idx="62">
                  <c:v>1989</c:v>
                </c:pt>
                <c:pt idx="63">
                  <c:v>1990</c:v>
                </c:pt>
                <c:pt idx="64">
                  <c:v>1991</c:v>
                </c:pt>
                <c:pt idx="65">
                  <c:v>1992</c:v>
                </c:pt>
                <c:pt idx="66">
                  <c:v>1993</c:v>
                </c:pt>
                <c:pt idx="67">
                  <c:v>1994</c:v>
                </c:pt>
                <c:pt idx="68">
                  <c:v>1995</c:v>
                </c:pt>
                <c:pt idx="69">
                  <c:v>1996</c:v>
                </c:pt>
                <c:pt idx="70">
                  <c:v>1997</c:v>
                </c:pt>
                <c:pt idx="71">
                  <c:v>1998</c:v>
                </c:pt>
                <c:pt idx="72">
                  <c:v>1999</c:v>
                </c:pt>
                <c:pt idx="73">
                  <c:v>2000</c:v>
                </c:pt>
                <c:pt idx="74">
                  <c:v>2001</c:v>
                </c:pt>
                <c:pt idx="75">
                  <c:v>2002</c:v>
                </c:pt>
                <c:pt idx="76">
                  <c:v>2003</c:v>
                </c:pt>
                <c:pt idx="77">
                  <c:v>2004</c:v>
                </c:pt>
                <c:pt idx="78">
                  <c:v>2005</c:v>
                </c:pt>
                <c:pt idx="79">
                  <c:v>2006</c:v>
                </c:pt>
                <c:pt idx="80">
                  <c:v>2007</c:v>
                </c:pt>
                <c:pt idx="81">
                  <c:v>2008</c:v>
                </c:pt>
                <c:pt idx="82">
                  <c:v>2009</c:v>
                </c:pt>
                <c:pt idx="83">
                  <c:v>2010</c:v>
                </c:pt>
                <c:pt idx="84">
                  <c:v>2011</c:v>
                </c:pt>
                <c:pt idx="85">
                  <c:v>2012</c:v>
                </c:pt>
                <c:pt idx="86">
                  <c:v>2013</c:v>
                </c:pt>
                <c:pt idx="87">
                  <c:v>2014</c:v>
                </c:pt>
                <c:pt idx="88">
                  <c:v>2015</c:v>
                </c:pt>
                <c:pt idx="89">
                  <c:v>2016</c:v>
                </c:pt>
                <c:pt idx="90">
                  <c:v>2017</c:v>
                </c:pt>
                <c:pt idx="91">
                  <c:v>2018</c:v>
                </c:pt>
                <c:pt idx="92">
                  <c:v>2019</c:v>
                </c:pt>
              </c:strCache>
            </c:strRef>
          </c:cat>
          <c:val>
            <c:numRef>
              <c:f>0</c:f>
              <c:numCache>
                <c:formatCode>General</c:formatCode>
                <c:ptCount val="93"/>
                <c:pt idx="0">
                  <c:v>4688000</c:v>
                </c:pt>
                <c:pt idx="1">
                  <c:v>4723000</c:v>
                </c:pt>
                <c:pt idx="2">
                  <c:v>4633000</c:v>
                </c:pt>
                <c:pt idx="3">
                  <c:v>4413000</c:v>
                </c:pt>
                <c:pt idx="4">
                  <c:v>4412000</c:v>
                </c:pt>
                <c:pt idx="5">
                  <c:v>4058000</c:v>
                </c:pt>
                <c:pt idx="6">
                  <c:v>3313000</c:v>
                </c:pt>
                <c:pt idx="7">
                  <c:v>2923000</c:v>
                </c:pt>
                <c:pt idx="8">
                  <c:v>3577000</c:v>
                </c:pt>
                <c:pt idx="9">
                  <c:v>3899000</c:v>
                </c:pt>
                <c:pt idx="10">
                  <c:v>4377000</c:v>
                </c:pt>
                <c:pt idx="11">
                  <c:v>4379000</c:v>
                </c:pt>
                <c:pt idx="12">
                  <c:v>4329000</c:v>
                </c:pt>
                <c:pt idx="13">
                  <c:v>3814000</c:v>
                </c:pt>
                <c:pt idx="14">
                  <c:v>3650000</c:v>
                </c:pt>
                <c:pt idx="15">
                  <c:v>2500000</c:v>
                </c:pt>
                <c:pt idx="16">
                  <c:v>1650000</c:v>
                </c:pt>
                <c:pt idx="17">
                  <c:v>1650000</c:v>
                </c:pt>
                <c:pt idx="18">
                  <c:v>1800000</c:v>
                </c:pt>
                <c:pt idx="19">
                  <c:v>2546000</c:v>
                </c:pt>
                <c:pt idx="20">
                  <c:v>2715000</c:v>
                </c:pt>
                <c:pt idx="21">
                  <c:v>2516000</c:v>
                </c:pt>
                <c:pt idx="22">
                  <c:v>3089000</c:v>
                </c:pt>
                <c:pt idx="23">
                  <c:v>2859000</c:v>
                </c:pt>
                <c:pt idx="24">
                  <c:v>2938000</c:v>
                </c:pt>
                <c:pt idx="25">
                  <c:v>2928000</c:v>
                </c:pt>
                <c:pt idx="26">
                  <c:v>2822000</c:v>
                </c:pt>
                <c:pt idx="27">
                  <c:v>3048000</c:v>
                </c:pt>
                <c:pt idx="28">
                  <c:v>2942000</c:v>
                </c:pt>
                <c:pt idx="29">
                  <c:v>2827000</c:v>
                </c:pt>
                <c:pt idx="30">
                  <c:v>2880000</c:v>
                </c:pt>
                <c:pt idx="31">
                  <c:v>2861000</c:v>
                </c:pt>
                <c:pt idx="32">
                  <c:v>2796228</c:v>
                </c:pt>
                <c:pt idx="33">
                  <c:v>2782353</c:v>
                </c:pt>
                <c:pt idx="34">
                  <c:v>2662135</c:v>
                </c:pt>
                <c:pt idx="35">
                  <c:v>2482539</c:v>
                </c:pt>
                <c:pt idx="36">
                  <c:v>2331505</c:v>
                </c:pt>
                <c:pt idx="37">
                  <c:v>2121994</c:v>
                </c:pt>
                <c:pt idx="38">
                  <c:v>1990520</c:v>
                </c:pt>
                <c:pt idx="39">
                  <c:v>1957763</c:v>
                </c:pt>
                <c:pt idx="40">
                  <c:v>1851041</c:v>
                </c:pt>
                <c:pt idx="41">
                  <c:v>1816509</c:v>
                </c:pt>
                <c:pt idx="42">
                  <c:v>1847592</c:v>
                </c:pt>
                <c:pt idx="43">
                  <c:v>1903713</c:v>
                </c:pt>
                <c:pt idx="44">
                  <c:v>1974637</c:v>
                </c:pt>
                <c:pt idx="45">
                  <c:v>2014638</c:v>
                </c:pt>
                <c:pt idx="46">
                  <c:v>1994621</c:v>
                </c:pt>
                <c:pt idx="47">
                  <c:v>2079812</c:v>
                </c:pt>
                <c:pt idx="48">
                  <c:v>2106147</c:v>
                </c:pt>
                <c:pt idx="49">
                  <c:v>2146711</c:v>
                </c:pt>
                <c:pt idx="50">
                  <c:v>2156724</c:v>
                </c:pt>
                <c:pt idx="51">
                  <c:v>2179030</c:v>
                </c:pt>
                <c:pt idx="52">
                  <c:v>2178542</c:v>
                </c:pt>
                <c:pt idx="53">
                  <c:v>2202779</c:v>
                </c:pt>
                <c:pt idx="54">
                  <c:v>2236608</c:v>
                </c:pt>
                <c:pt idx="55">
                  <c:v>2328044</c:v>
                </c:pt>
                <c:pt idx="56">
                  <c:v>2478322</c:v>
                </c:pt>
                <c:pt idx="57">
                  <c:v>2409614</c:v>
                </c:pt>
                <c:pt idx="58">
                  <c:v>2375147</c:v>
                </c:pt>
                <c:pt idx="59">
                  <c:v>2485915</c:v>
                </c:pt>
                <c:pt idx="60">
                  <c:v>2499974</c:v>
                </c:pt>
                <c:pt idx="61">
                  <c:v>2348494</c:v>
                </c:pt>
                <c:pt idx="62">
                  <c:v>2160559</c:v>
                </c:pt>
                <c:pt idx="63">
                  <c:v>1988858</c:v>
                </c:pt>
                <c:pt idx="64">
                  <c:v>1794626</c:v>
                </c:pt>
                <c:pt idx="65">
                  <c:v>1587644</c:v>
                </c:pt>
                <c:pt idx="66">
                  <c:v>1378983</c:v>
                </c:pt>
                <c:pt idx="67">
                  <c:v>1408159</c:v>
                </c:pt>
                <c:pt idx="68">
                  <c:v>1363806</c:v>
                </c:pt>
                <c:pt idx="69">
                  <c:v>1304638</c:v>
                </c:pt>
                <c:pt idx="70">
                  <c:v>1259943</c:v>
                </c:pt>
                <c:pt idx="71">
                  <c:v>1283292</c:v>
                </c:pt>
                <c:pt idx="72">
                  <c:v>1214689</c:v>
                </c:pt>
                <c:pt idx="73">
                  <c:v>1266800</c:v>
                </c:pt>
                <c:pt idx="74">
                  <c:v>1311604</c:v>
                </c:pt>
                <c:pt idx="75">
                  <c:v>1396967</c:v>
                </c:pt>
                <c:pt idx="76">
                  <c:v>1477301</c:v>
                </c:pt>
                <c:pt idx="77">
                  <c:v>1502477</c:v>
                </c:pt>
                <c:pt idx="78">
                  <c:v>1457376</c:v>
                </c:pt>
                <c:pt idx="79">
                  <c:v>1479637</c:v>
                </c:pt>
                <c:pt idx="80">
                  <c:v>1610122</c:v>
                </c:pt>
                <c:pt idx="81">
                  <c:v>1713947</c:v>
                </c:pt>
                <c:pt idx="82">
                  <c:v>1767687</c:v>
                </c:pt>
                <c:pt idx="83">
                  <c:v>1788948</c:v>
                </c:pt>
                <c:pt idx="84">
                  <c:v>1796629</c:v>
                </c:pt>
                <c:pt idx="85">
                  <c:v>1902084</c:v>
                </c:pt>
                <c:pt idx="86">
                  <c:v>1895822</c:v>
                </c:pt>
                <c:pt idx="87">
                  <c:v>1947301</c:v>
                </c:pt>
                <c:pt idx="88">
                  <c:v>1944136</c:v>
                </c:pt>
                <c:pt idx="89">
                  <c:v>1893256</c:v>
                </c:pt>
                <c:pt idx="90">
                  <c:v>1689884</c:v>
                </c:pt>
                <c:pt idx="91">
                  <c:v>1604344</c:v>
                </c:pt>
                <c:pt idx="92">
                  <c:v>1480000</c:v>
                </c:pt>
              </c:numCache>
            </c:numRef>
          </c:val>
        </c:ser>
        <c:dLbls>
          <c:showLegendKey val="0"/>
          <c:showVal val="0"/>
          <c:showCatName val="0"/>
          <c:showSerName val="0"/>
          <c:showPercent val="0"/>
          <c:showBubbleSize val="0"/>
        </c:dLbls>
        <c:axId val="335759616"/>
        <c:axId val="334692736"/>
      </c:areaChart>
      <c:catAx>
        <c:axId val="335759616"/>
        <c:scaling>
          <c:orientation val="minMax"/>
        </c:scaling>
        <c:delete val="0"/>
        <c:axPos val="b"/>
        <c:title>
          <c:tx>
            <c:rich>
              <a:bodyPr rot="0"/>
              <a:lstStyle/>
              <a:p>
                <a:pPr>
                  <a:defRPr lang="ru-RU" sz="900" b="0" strike="noStrike" spc="-1">
                    <a:solidFill>
                      <a:srgbClr val="D9D9D9"/>
                    </a:solidFill>
                    <a:latin typeface="Calibri"/>
                  </a:defRPr>
                </a:pPr>
                <a:r>
                  <a:rPr lang="ru-RU" sz="900" b="0" strike="noStrike" spc="-1">
                    <a:solidFill>
                      <a:srgbClr val="D9D9D9"/>
                    </a:solidFill>
                    <a:latin typeface="Calibri"/>
                  </a:rPr>
                  <a:t>ГОДЫ</a:t>
                </a:r>
              </a:p>
            </c:rich>
          </c:tx>
          <c:overlay val="0"/>
          <c:spPr>
            <a:noFill/>
            <a:ln w="0">
              <a:noFill/>
            </a:ln>
          </c:spPr>
        </c:title>
        <c:numFmt formatCode="General" sourceLinked="0"/>
        <c:majorTickMark val="none"/>
        <c:minorTickMark val="none"/>
        <c:tickLblPos val="nextTo"/>
        <c:spPr>
          <a:ln w="9720">
            <a:solidFill>
              <a:srgbClr val="BFBFBF"/>
            </a:solidFill>
            <a:round/>
          </a:ln>
        </c:spPr>
        <c:txPr>
          <a:bodyPr/>
          <a:lstStyle/>
          <a:p>
            <a:pPr>
              <a:defRPr sz="900" b="1" strike="noStrike" spc="-1">
                <a:solidFill>
                  <a:srgbClr val="D9D9D9"/>
                </a:solidFill>
                <a:latin typeface="Calibri"/>
              </a:defRPr>
            </a:pPr>
            <a:endParaRPr lang="ru-RU"/>
          </a:p>
        </c:txPr>
        <c:crossAx val="334692736"/>
        <c:crosses val="autoZero"/>
        <c:auto val="1"/>
        <c:lblAlgn val="ctr"/>
        <c:lblOffset val="100"/>
        <c:noMultiLvlLbl val="0"/>
      </c:catAx>
      <c:valAx>
        <c:axId val="334692736"/>
        <c:scaling>
          <c:orientation val="minMax"/>
        </c:scaling>
        <c:delete val="0"/>
        <c:axPos val="l"/>
        <c:majorGridlines>
          <c:spPr>
            <a:ln w="9360">
              <a:solidFill>
                <a:srgbClr val="B5D2EC"/>
              </a:solidFill>
              <a:prstDash val="sysDot"/>
              <a:round/>
            </a:ln>
          </c:spPr>
        </c:majorGridlines>
        <c:title>
          <c:tx>
            <c:rich>
              <a:bodyPr rot="-5400000"/>
              <a:lstStyle/>
              <a:p>
                <a:pPr>
                  <a:defRPr lang="ru-RU" sz="900" b="0" strike="noStrike" spc="-1">
                    <a:solidFill>
                      <a:srgbClr val="D9D9D9"/>
                    </a:solidFill>
                    <a:latin typeface="Calibri"/>
                  </a:defRPr>
                </a:pPr>
                <a:r>
                  <a:rPr lang="ru-RU" sz="900" b="0" strike="noStrike" spc="-1">
                    <a:solidFill>
                      <a:srgbClr val="D9D9D9"/>
                    </a:solidFill>
                    <a:latin typeface="Calibri"/>
                  </a:rPr>
                  <a:t>Провал рождаемости во время
Великой Отечественной войны,
а также эхо революций и гражданской войны
(данных нет, условный расчет с 1941 по 1945 г.)
</a:t>
                </a:r>
              </a:p>
            </c:rich>
          </c:tx>
          <c:layout>
            <c:manualLayout>
              <c:xMode val="edge"/>
              <c:yMode val="edge"/>
              <c:x val="0.22904101326899901"/>
              <c:y val="0.503111315971422"/>
            </c:manualLayout>
          </c:layout>
          <c:overlay val="0"/>
          <c:spPr>
            <a:noFill/>
            <a:ln w="0">
              <a:noFill/>
            </a:ln>
          </c:spPr>
        </c:title>
        <c:numFmt formatCode="#,##0" sourceLinked="0"/>
        <c:majorTickMark val="out"/>
        <c:minorTickMark val="none"/>
        <c:tickLblPos val="nextTo"/>
        <c:spPr>
          <a:ln w="6480">
            <a:noFill/>
          </a:ln>
        </c:spPr>
        <c:txPr>
          <a:bodyPr/>
          <a:lstStyle/>
          <a:p>
            <a:pPr>
              <a:defRPr sz="900" b="0" strike="noStrike" spc="-1">
                <a:solidFill>
                  <a:srgbClr val="BFBFBF"/>
                </a:solidFill>
                <a:latin typeface="Calibri"/>
              </a:defRPr>
            </a:pPr>
            <a:endParaRPr lang="ru-RU"/>
          </a:p>
        </c:txPr>
        <c:crossAx val="335759616"/>
        <c:crosses val="autoZero"/>
        <c:crossBetween val="midCat"/>
      </c:valAx>
      <c:spPr>
        <a:noFill/>
        <a:ln w="0">
          <a:noFill/>
        </a:ln>
      </c:spPr>
    </c:plotArea>
    <c:plotVisOnly val="1"/>
    <c:dispBlanksAs val="zero"/>
    <c:showDLblsOverMax val="1"/>
  </c:chart>
  <c:spPr>
    <a:solidFill>
      <a:srgbClr val="404040"/>
    </a:solidFill>
    <a:ln w="9360">
      <a:solidFill>
        <a:srgbClr val="BFBFBF"/>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0"/>
  <c:style val="2"/>
  <c:chart>
    <c:title>
      <c:tx>
        <c:rich>
          <a:bodyPr rot="0"/>
          <a:lstStyle/>
          <a:p>
            <a:pPr>
              <a:defRPr lang="ru-RU" sz="1400" b="1" strike="noStrike" spc="-1">
                <a:solidFill>
                  <a:srgbClr val="595959"/>
                </a:solidFill>
                <a:latin typeface="Calibri"/>
              </a:defRPr>
            </a:pPr>
            <a:r>
              <a:rPr lang="ru-RU" sz="1400" b="1" strike="noStrike" spc="-1">
                <a:solidFill>
                  <a:srgbClr val="595959"/>
                </a:solidFill>
                <a:latin typeface="Calibri"/>
              </a:rPr>
              <a:t>Смертность в России</a:t>
            </a:r>
          </a:p>
        </c:rich>
      </c:tx>
      <c:overlay val="0"/>
      <c:spPr>
        <a:noFill/>
        <a:ln w="0">
          <a:noFill/>
        </a:ln>
      </c:spPr>
    </c:title>
    <c:autoTitleDeleted val="0"/>
    <c:plotArea>
      <c:layout>
        <c:manualLayout>
          <c:layoutTarget val="inner"/>
          <c:xMode val="edge"/>
          <c:yMode val="edge"/>
          <c:x val="0.10274999999999999"/>
          <c:y val="2.2111111111111099E-2"/>
          <c:w val="0.86143749999999997"/>
          <c:h val="0.75488888888888905"/>
        </c:manualLayout>
      </c:layout>
      <c:barChart>
        <c:barDir val="col"/>
        <c:grouping val="clustered"/>
        <c:varyColors val="0"/>
        <c:ser>
          <c:idx val="0"/>
          <c:order val="0"/>
          <c:tx>
            <c:strRef>
              <c:f>label 0</c:f>
              <c:strCache>
                <c:ptCount val="1"/>
                <c:pt idx="0">
                  <c:v>Series1</c:v>
                </c:pt>
              </c:strCache>
            </c:strRef>
          </c:tx>
          <c:spPr>
            <a:solidFill>
              <a:srgbClr val="262626"/>
            </a:solidFill>
            <a:ln w="0">
              <a:solidFill>
                <a:srgbClr val="0D0D0D"/>
              </a:solidFill>
            </a:ln>
          </c:spPr>
          <c:invertIfNegative val="0"/>
          <c:dLbls>
            <c:txPr>
              <a:bodyPr wrap="square"/>
              <a:lstStyle/>
              <a:p>
                <a:pPr>
                  <a:defRPr sz="1000" b="0" strike="noStrike" spc="-1">
                    <a:solidFill>
                      <a:srgbClr val="000000"/>
                    </a:solidFill>
                    <a:latin typeface="Calibri"/>
                  </a:defRPr>
                </a:pPr>
                <a:endParaRPr lang="ru-RU"/>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3"/>
                <c:pt idx="0">
                  <c:v>1946</c:v>
                </c:pt>
                <c:pt idx="1">
                  <c:v>1947</c:v>
                </c:pt>
                <c:pt idx="2">
                  <c:v>1948</c:v>
                </c:pt>
                <c:pt idx="3">
                  <c:v>1949</c:v>
                </c:pt>
                <c:pt idx="4">
                  <c:v>1950</c:v>
                </c:pt>
                <c:pt idx="5">
                  <c:v>1951</c:v>
                </c:pt>
                <c:pt idx="6">
                  <c:v>1952</c:v>
                </c:pt>
                <c:pt idx="7">
                  <c:v>1953</c:v>
                </c:pt>
                <c:pt idx="8">
                  <c:v>1954</c:v>
                </c:pt>
                <c:pt idx="9">
                  <c:v>1955</c:v>
                </c:pt>
                <c:pt idx="10">
                  <c:v>1956</c:v>
                </c:pt>
                <c:pt idx="11">
                  <c:v>1957</c:v>
                </c:pt>
                <c:pt idx="12">
                  <c:v>1958</c:v>
                </c:pt>
                <c:pt idx="13">
                  <c:v>1959</c:v>
                </c:pt>
                <c:pt idx="14">
                  <c:v>1960</c:v>
                </c:pt>
                <c:pt idx="15">
                  <c:v>1961</c:v>
                </c:pt>
                <c:pt idx="16">
                  <c:v>1962</c:v>
                </c:pt>
                <c:pt idx="17">
                  <c:v>1963</c:v>
                </c:pt>
                <c:pt idx="18">
                  <c:v>1964</c:v>
                </c:pt>
                <c:pt idx="19">
                  <c:v>1965</c:v>
                </c:pt>
                <c:pt idx="20">
                  <c:v>1966</c:v>
                </c:pt>
                <c:pt idx="21">
                  <c:v>1967</c:v>
                </c:pt>
                <c:pt idx="22">
                  <c:v>1968</c:v>
                </c:pt>
                <c:pt idx="23">
                  <c:v>1969</c:v>
                </c:pt>
                <c:pt idx="24">
                  <c:v>1970</c:v>
                </c:pt>
                <c:pt idx="25">
                  <c:v>1971</c:v>
                </c:pt>
                <c:pt idx="26">
                  <c:v>1972</c:v>
                </c:pt>
                <c:pt idx="27">
                  <c:v>1973</c:v>
                </c:pt>
                <c:pt idx="28">
                  <c:v>1974</c:v>
                </c:pt>
                <c:pt idx="29">
                  <c:v>1975</c:v>
                </c:pt>
                <c:pt idx="30">
                  <c:v>1976</c:v>
                </c:pt>
                <c:pt idx="31">
                  <c:v>1977</c:v>
                </c:pt>
                <c:pt idx="32">
                  <c:v>1978</c:v>
                </c:pt>
                <c:pt idx="33">
                  <c:v>1979</c:v>
                </c:pt>
                <c:pt idx="34">
                  <c:v>1980</c:v>
                </c:pt>
                <c:pt idx="35">
                  <c:v>1981</c:v>
                </c:pt>
                <c:pt idx="36">
                  <c:v>1982</c:v>
                </c:pt>
                <c:pt idx="37">
                  <c:v>1983</c:v>
                </c:pt>
                <c:pt idx="38">
                  <c:v>1984</c:v>
                </c:pt>
                <c:pt idx="39">
                  <c:v>1985</c:v>
                </c:pt>
                <c:pt idx="40">
                  <c:v>1986</c:v>
                </c:pt>
                <c:pt idx="41">
                  <c:v>1987</c:v>
                </c:pt>
                <c:pt idx="42">
                  <c:v>1988</c:v>
                </c:pt>
                <c:pt idx="43">
                  <c:v>1989</c:v>
                </c:pt>
                <c:pt idx="44">
                  <c:v>1990</c:v>
                </c:pt>
                <c:pt idx="45">
                  <c:v>1991</c:v>
                </c:pt>
                <c:pt idx="46">
                  <c:v>1992</c:v>
                </c:pt>
                <c:pt idx="47">
                  <c:v>1993</c:v>
                </c:pt>
                <c:pt idx="48">
                  <c:v>1994</c:v>
                </c:pt>
                <c:pt idx="49">
                  <c:v>1995</c:v>
                </c:pt>
                <c:pt idx="50">
                  <c:v>1996</c:v>
                </c:pt>
                <c:pt idx="51">
                  <c:v>1997</c:v>
                </c:pt>
                <c:pt idx="52">
                  <c:v>1998</c:v>
                </c:pt>
                <c:pt idx="53">
                  <c:v>1999</c:v>
                </c:pt>
                <c:pt idx="54">
                  <c:v>2000</c:v>
                </c:pt>
                <c:pt idx="55">
                  <c:v>2001</c:v>
                </c:pt>
                <c:pt idx="56">
                  <c:v>2002</c:v>
                </c:pt>
                <c:pt idx="57">
                  <c:v>2003</c:v>
                </c:pt>
                <c:pt idx="58">
                  <c:v>2004</c:v>
                </c:pt>
                <c:pt idx="59">
                  <c:v>2005</c:v>
                </c:pt>
                <c:pt idx="60">
                  <c:v>2006</c:v>
                </c:pt>
                <c:pt idx="61">
                  <c:v>2007</c:v>
                </c:pt>
                <c:pt idx="62">
                  <c:v>2008</c:v>
                </c:pt>
                <c:pt idx="63">
                  <c:v>2009</c:v>
                </c:pt>
                <c:pt idx="64">
                  <c:v>2010</c:v>
                </c:pt>
                <c:pt idx="65">
                  <c:v>2011</c:v>
                </c:pt>
                <c:pt idx="66">
                  <c:v>2012</c:v>
                </c:pt>
                <c:pt idx="67">
                  <c:v>2013</c:v>
                </c:pt>
                <c:pt idx="68">
                  <c:v>2014</c:v>
                </c:pt>
                <c:pt idx="69">
                  <c:v>2015</c:v>
                </c:pt>
                <c:pt idx="70">
                  <c:v>2016</c:v>
                </c:pt>
                <c:pt idx="71">
                  <c:v>2017</c:v>
                </c:pt>
                <c:pt idx="72">
                  <c:v>2018</c:v>
                </c:pt>
              </c:strCache>
            </c:strRef>
          </c:cat>
          <c:val>
            <c:numRef>
              <c:f>0</c:f>
              <c:numCache>
                <c:formatCode>General</c:formatCode>
                <c:ptCount val="73"/>
                <c:pt idx="0">
                  <c:v>1210000</c:v>
                </c:pt>
                <c:pt idx="1">
                  <c:v>1680000</c:v>
                </c:pt>
                <c:pt idx="2">
                  <c:v>1310000</c:v>
                </c:pt>
                <c:pt idx="3">
                  <c:v>1187000</c:v>
                </c:pt>
                <c:pt idx="4">
                  <c:v>1180000</c:v>
                </c:pt>
                <c:pt idx="5">
                  <c:v>1210000</c:v>
                </c:pt>
                <c:pt idx="6">
                  <c:v>1138000</c:v>
                </c:pt>
                <c:pt idx="7">
                  <c:v>1118000</c:v>
                </c:pt>
                <c:pt idx="8">
                  <c:v>1133000</c:v>
                </c:pt>
                <c:pt idx="9">
                  <c:v>1037000</c:v>
                </c:pt>
                <c:pt idx="10">
                  <c:v>956000</c:v>
                </c:pt>
                <c:pt idx="11">
                  <c:v>1017000</c:v>
                </c:pt>
                <c:pt idx="12">
                  <c:v>931000</c:v>
                </c:pt>
                <c:pt idx="13">
                  <c:v>920225</c:v>
                </c:pt>
                <c:pt idx="14">
                  <c:v>886090</c:v>
                </c:pt>
                <c:pt idx="15">
                  <c:v>901637</c:v>
                </c:pt>
                <c:pt idx="16">
                  <c:v>949648</c:v>
                </c:pt>
                <c:pt idx="17">
                  <c:v>932055</c:v>
                </c:pt>
                <c:pt idx="18">
                  <c:v>901751</c:v>
                </c:pt>
                <c:pt idx="19">
                  <c:v>958789</c:v>
                </c:pt>
                <c:pt idx="20">
                  <c:v>974299</c:v>
                </c:pt>
                <c:pt idx="21">
                  <c:v>1017034</c:v>
                </c:pt>
                <c:pt idx="22">
                  <c:v>1040096</c:v>
                </c:pt>
                <c:pt idx="23">
                  <c:v>1106640</c:v>
                </c:pt>
                <c:pt idx="24">
                  <c:v>1131183</c:v>
                </c:pt>
                <c:pt idx="25">
                  <c:v>1143359</c:v>
                </c:pt>
                <c:pt idx="26">
                  <c:v>1181802</c:v>
                </c:pt>
                <c:pt idx="27">
                  <c:v>1214204</c:v>
                </c:pt>
                <c:pt idx="28">
                  <c:v>1222495</c:v>
                </c:pt>
                <c:pt idx="29">
                  <c:v>1309710</c:v>
                </c:pt>
                <c:pt idx="30">
                  <c:v>1352950</c:v>
                </c:pt>
                <c:pt idx="31">
                  <c:v>1387986</c:v>
                </c:pt>
                <c:pt idx="32">
                  <c:v>1417377</c:v>
                </c:pt>
                <c:pt idx="33">
                  <c:v>1490057</c:v>
                </c:pt>
                <c:pt idx="34">
                  <c:v>1525755</c:v>
                </c:pt>
                <c:pt idx="35">
                  <c:v>1524286</c:v>
                </c:pt>
                <c:pt idx="36">
                  <c:v>1504200</c:v>
                </c:pt>
                <c:pt idx="37">
                  <c:v>1563995</c:v>
                </c:pt>
                <c:pt idx="38">
                  <c:v>1650866</c:v>
                </c:pt>
                <c:pt idx="39">
                  <c:v>1625266</c:v>
                </c:pt>
                <c:pt idx="40">
                  <c:v>1497975</c:v>
                </c:pt>
                <c:pt idx="41">
                  <c:v>1531585</c:v>
                </c:pt>
                <c:pt idx="42">
                  <c:v>1569112</c:v>
                </c:pt>
                <c:pt idx="43">
                  <c:v>1583743</c:v>
                </c:pt>
                <c:pt idx="44">
                  <c:v>1655993</c:v>
                </c:pt>
                <c:pt idx="45">
                  <c:v>1690657</c:v>
                </c:pt>
                <c:pt idx="46">
                  <c:v>1807441</c:v>
                </c:pt>
                <c:pt idx="47">
                  <c:v>2129339</c:v>
                </c:pt>
                <c:pt idx="48">
                  <c:v>2301366</c:v>
                </c:pt>
                <c:pt idx="49">
                  <c:v>2203811</c:v>
                </c:pt>
                <c:pt idx="50">
                  <c:v>2082249</c:v>
                </c:pt>
                <c:pt idx="51">
                  <c:v>2015779</c:v>
                </c:pt>
                <c:pt idx="52">
                  <c:v>1988744</c:v>
                </c:pt>
                <c:pt idx="53">
                  <c:v>2144316</c:v>
                </c:pt>
                <c:pt idx="54">
                  <c:v>2225332</c:v>
                </c:pt>
                <c:pt idx="55">
                  <c:v>2254856</c:v>
                </c:pt>
                <c:pt idx="56">
                  <c:v>2332272</c:v>
                </c:pt>
                <c:pt idx="57">
                  <c:v>2365826</c:v>
                </c:pt>
                <c:pt idx="58">
                  <c:v>2295402</c:v>
                </c:pt>
                <c:pt idx="59">
                  <c:v>2303935</c:v>
                </c:pt>
                <c:pt idx="60">
                  <c:v>2166703</c:v>
                </c:pt>
                <c:pt idx="61">
                  <c:v>2080445</c:v>
                </c:pt>
                <c:pt idx="62">
                  <c:v>2075954</c:v>
                </c:pt>
                <c:pt idx="63">
                  <c:v>2010543</c:v>
                </c:pt>
                <c:pt idx="64">
                  <c:v>2028516</c:v>
                </c:pt>
                <c:pt idx="65">
                  <c:v>1925720</c:v>
                </c:pt>
                <c:pt idx="66">
                  <c:v>1906335</c:v>
                </c:pt>
                <c:pt idx="67">
                  <c:v>1871809</c:v>
                </c:pt>
                <c:pt idx="68">
                  <c:v>1912347</c:v>
                </c:pt>
                <c:pt idx="69">
                  <c:v>1908541</c:v>
                </c:pt>
                <c:pt idx="70">
                  <c:v>1891015</c:v>
                </c:pt>
                <c:pt idx="71">
                  <c:v>1824340</c:v>
                </c:pt>
                <c:pt idx="72">
                  <c:v>1828910</c:v>
                </c:pt>
              </c:numCache>
            </c:numRef>
          </c:val>
        </c:ser>
        <c:dLbls>
          <c:showLegendKey val="0"/>
          <c:showVal val="0"/>
          <c:showCatName val="0"/>
          <c:showSerName val="0"/>
          <c:showPercent val="0"/>
          <c:showBubbleSize val="0"/>
        </c:dLbls>
        <c:gapWidth val="150"/>
        <c:axId val="334713600"/>
        <c:axId val="334715136"/>
      </c:barChart>
      <c:catAx>
        <c:axId val="334713600"/>
        <c:scaling>
          <c:orientation val="minMax"/>
        </c:scaling>
        <c:delete val="0"/>
        <c:axPos val="b"/>
        <c:numFmt formatCode="General" sourceLinked="0"/>
        <c:majorTickMark val="out"/>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ru-RU"/>
          </a:p>
        </c:txPr>
        <c:crossAx val="334715136"/>
        <c:crosses val="autoZero"/>
        <c:auto val="1"/>
        <c:lblAlgn val="ctr"/>
        <c:lblOffset val="100"/>
        <c:noMultiLvlLbl val="0"/>
      </c:catAx>
      <c:valAx>
        <c:axId val="334715136"/>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334713600"/>
        <c:crosses val="autoZero"/>
        <c:crossBetween val="between"/>
      </c:valAx>
      <c:spPr>
        <a:noFill/>
        <a:ln w="0">
          <a:noFill/>
        </a:ln>
      </c:spPr>
    </c:plotArea>
    <c:plotVisOnly val="1"/>
    <c:dispBlanksAs val="zero"/>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368D-DA5E-41B7-90F0-7B19F039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1704</Words>
  <Characters>9717</Characters>
  <Application>Microsoft Office Word</Application>
  <DocSecurity>0</DocSecurity>
  <Lines>80</Lines>
  <Paragraphs>22</Paragraphs>
  <ScaleCrop>false</ScaleCrop>
  <Company>SPecialiST RePack</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dc:description/>
  <cp:lastModifiedBy>пк</cp:lastModifiedBy>
  <cp:revision>84</cp:revision>
  <dcterms:created xsi:type="dcterms:W3CDTF">2022-08-04T16:26:00Z</dcterms:created>
  <dcterms:modified xsi:type="dcterms:W3CDTF">2022-11-01T18:22:00Z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