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1DC9" w14:textId="453C1601" w:rsid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стимулирования суррогатного материнства:</w:t>
      </w:r>
    </w:p>
    <w:p w14:paraId="170CA4DA" w14:textId="7C212F36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 xml:space="preserve">1. </w:t>
      </w:r>
      <w:r w:rsidRPr="00762827">
        <w:rPr>
          <w:rFonts w:ascii="Times New Roman" w:hAnsi="Times New Roman" w:cs="Times New Roman"/>
          <w:sz w:val="28"/>
          <w:szCs w:val="28"/>
        </w:rPr>
        <w:t>Включить суррогатное материнство в программу ЭКО для семей, где женщина не способна выносить и родить ребенка самостоятельно, но может дать яйцеклетки или предварительно их заморозила. Например, онкология, удаление матки, врожденные патологии, три предыдущие ЭКО завершились выкидышем.</w:t>
      </w:r>
    </w:p>
    <w:p w14:paraId="5B1D027B" w14:textId="789C880B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2. Установить фиксированную оплату по факту рождения для суррогатной матери в каждом регионе. Возможно, она не полностью будет покрывать ее условия оплаты, но снизит нагрузку на будущих родителей.</w:t>
      </w:r>
    </w:p>
    <w:p w14:paraId="02F506DF" w14:textId="43153C28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3. Использовать материнский капитал для оплаты суррогатной матери (при рождении ребенка).</w:t>
      </w:r>
    </w:p>
    <w:p w14:paraId="0D1558DB" w14:textId="274C2805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4. Компенсировать затраты на скрининг, анализы, лечение, роды и т.д. как для льготной категории граждан.</w:t>
      </w:r>
    </w:p>
    <w:p w14:paraId="06FE73C0" w14:textId="38DD2071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5. При выкидыше, аборте или иных проблемах с течением беременности не по вине суррогатной матери (аномальное развитие, замершая) - компенсировать потраченное время и силы путем гибких расчетов. Например: при потере ребенка в 1 триместре 20% от фиксированной оплаты, на 2 триместре - 50%, на 3 - 80%. Это будет стимулировать суррогатных матерей повторно приходить в программу после восстановления.</w:t>
      </w:r>
    </w:p>
    <w:p w14:paraId="6AAB3AF8" w14:textId="0A3EB0B1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6. Пропагандировать суррогатное материнство среди женщин, имеющих более 2-х своих здоровых детей. После рождения суррогатного ребенка, прировнять их статус к многодетным.</w:t>
      </w:r>
    </w:p>
    <w:p w14:paraId="46022FD0" w14:textId="47BF07DF" w:rsidR="00762827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7. Создать единый реестр суррогатных матерей для врачебного пользования по примеру доноров костного мозга.</w:t>
      </w:r>
    </w:p>
    <w:p w14:paraId="09F80179" w14:textId="37ABEA82" w:rsidR="007B2EAF" w:rsidRPr="00762827" w:rsidRDefault="00762827" w:rsidP="00762827">
      <w:pPr>
        <w:jc w:val="both"/>
        <w:rPr>
          <w:rFonts w:ascii="Times New Roman" w:hAnsi="Times New Roman" w:cs="Times New Roman"/>
          <w:sz w:val="28"/>
          <w:szCs w:val="28"/>
        </w:rPr>
      </w:pPr>
      <w:r w:rsidRPr="00762827">
        <w:rPr>
          <w:rFonts w:ascii="Times New Roman" w:hAnsi="Times New Roman" w:cs="Times New Roman"/>
          <w:sz w:val="28"/>
          <w:szCs w:val="28"/>
        </w:rPr>
        <w:t>8. Создать единый сайт для суррогатных матерей для их анкет с информацией о здоровье (группе крови и возрасте хотя бы), городе проживания и условиях работы, так как это является их услугой.</w:t>
      </w:r>
    </w:p>
    <w:sectPr w:rsidR="007B2EAF" w:rsidRPr="0076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27"/>
    <w:rsid w:val="00762827"/>
    <w:rsid w:val="007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1C80"/>
  <w15:chartTrackingRefBased/>
  <w15:docId w15:val="{AA975C58-71E6-4CE4-871E-D1135D7C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1591</Characters>
  <Application>Microsoft Office Word</Application>
  <DocSecurity>0</DocSecurity>
  <Lines>20</Lines>
  <Paragraphs>1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Kozlova</dc:creator>
  <cp:keywords/>
  <dc:description/>
  <cp:lastModifiedBy>Svetlana Kozlova</cp:lastModifiedBy>
  <cp:revision>1</cp:revision>
  <dcterms:created xsi:type="dcterms:W3CDTF">2026-02-28T07:45:00Z</dcterms:created>
  <dcterms:modified xsi:type="dcterms:W3CDTF">2026-02-28T07:48:00Z</dcterms:modified>
</cp:coreProperties>
</file>