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ECFF1" w14:textId="77777777" w:rsidR="009626F2" w:rsidRDefault="009626F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14C44FE" w14:textId="77777777" w:rsidR="009626F2" w:rsidRDefault="009626F2">
      <w:pPr>
        <w:pStyle w:val="ConsPlusNormal"/>
        <w:jc w:val="both"/>
        <w:outlineLvl w:val="0"/>
      </w:pPr>
    </w:p>
    <w:p w14:paraId="55FF823D" w14:textId="77777777" w:rsidR="009626F2" w:rsidRDefault="009626F2">
      <w:pPr>
        <w:pStyle w:val="ConsPlusNormal"/>
        <w:ind w:firstLine="540"/>
        <w:jc w:val="both"/>
      </w:pPr>
      <w:r>
        <w:rPr>
          <w:b/>
        </w:rPr>
        <w:t>Вопрос</w:t>
      </w:r>
      <w:proofErr w:type="gramStart"/>
      <w:r>
        <w:rPr>
          <w:b/>
        </w:rPr>
        <w:t>:</w:t>
      </w:r>
      <w:r>
        <w:t xml:space="preserve"> О</w:t>
      </w:r>
      <w:proofErr w:type="gramEnd"/>
      <w:r>
        <w:t xml:space="preserve"> социальном вычете по НДФЛ в отношении расходов на приобретение корригирующих очков.</w:t>
      </w:r>
    </w:p>
    <w:p w14:paraId="46344051" w14:textId="77777777" w:rsidR="009626F2" w:rsidRDefault="009626F2">
      <w:pPr>
        <w:pStyle w:val="ConsPlusNormal"/>
        <w:jc w:val="both"/>
      </w:pPr>
    </w:p>
    <w:p w14:paraId="5D943B51" w14:textId="77777777" w:rsidR="009626F2" w:rsidRDefault="009626F2">
      <w:pPr>
        <w:pStyle w:val="ConsPlusNormal"/>
        <w:ind w:firstLine="540"/>
        <w:jc w:val="both"/>
      </w:pPr>
      <w:r>
        <w:rPr>
          <w:b/>
        </w:rPr>
        <w:t>Ответ:</w:t>
      </w:r>
    </w:p>
    <w:p w14:paraId="1AB46EBD" w14:textId="77777777" w:rsidR="009626F2" w:rsidRDefault="009626F2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14:paraId="17091A1C" w14:textId="77777777" w:rsidR="009626F2" w:rsidRDefault="009626F2">
      <w:pPr>
        <w:pStyle w:val="ConsPlusTitle"/>
        <w:jc w:val="center"/>
      </w:pPr>
    </w:p>
    <w:p w14:paraId="533B68A8" w14:textId="77777777" w:rsidR="009626F2" w:rsidRDefault="009626F2">
      <w:pPr>
        <w:pStyle w:val="ConsPlusTitle"/>
        <w:jc w:val="center"/>
      </w:pPr>
      <w:r>
        <w:t>ПИСЬМО</w:t>
      </w:r>
    </w:p>
    <w:p w14:paraId="292ACF9F" w14:textId="77777777" w:rsidR="009626F2" w:rsidRDefault="009626F2">
      <w:pPr>
        <w:pStyle w:val="ConsPlusTitle"/>
        <w:jc w:val="center"/>
      </w:pPr>
      <w:r>
        <w:t>от 9 июля 2024 г. N 03-04-05/64054</w:t>
      </w:r>
    </w:p>
    <w:p w14:paraId="6A6BD163" w14:textId="77777777" w:rsidR="009626F2" w:rsidRDefault="009626F2">
      <w:pPr>
        <w:pStyle w:val="ConsPlusNormal"/>
        <w:jc w:val="both"/>
      </w:pPr>
    </w:p>
    <w:p w14:paraId="454CBFDF" w14:textId="77777777" w:rsidR="009626F2" w:rsidRDefault="009626F2">
      <w:pPr>
        <w:pStyle w:val="ConsPlusNormal"/>
        <w:ind w:firstLine="540"/>
        <w:jc w:val="both"/>
      </w:pPr>
      <w:r>
        <w:t xml:space="preserve">Департамент налоговой политики совместно с Минздравом России рассмотрел обращение, поступившее письмом от 24.05.2024, по вопросу внесения изменения в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08.04.2020 N 458 "Об утверждении перечней медицинских услуг и дорогостоящих видов лечения в медицинских организациях, у индивидуальных предпринимателей, осуществляющих медицинскую деятельность, суммы оплаты которых за счет собственных средств налогоплательщика учитываются при определении суммы социального налогового вычета" (далее - постановление N 458) и сообщает следующее.</w:t>
      </w:r>
    </w:p>
    <w:p w14:paraId="2C699FFC" w14:textId="77777777" w:rsidR="009626F2" w:rsidRDefault="009626F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3 пункта 1 статьи 219</w:t>
        </w:r>
      </w:hyperlink>
      <w:r>
        <w:t xml:space="preserve"> Налогового кодекса Российской Федерации (далее - Кодекс) при определении размера налоговой базы по налогу на доходы физических лиц в соответствии с </w:t>
      </w:r>
      <w:hyperlink r:id="rId7">
        <w:r>
          <w:rPr>
            <w:color w:val="0000FF"/>
          </w:rPr>
          <w:t>пунктом 3</w:t>
        </w:r>
      </w:hyperlink>
      <w:r>
        <w:t xml:space="preserve"> или </w:t>
      </w:r>
      <w:hyperlink r:id="rId8">
        <w:r>
          <w:rPr>
            <w:color w:val="0000FF"/>
          </w:rPr>
          <w:t>6 статьи 210</w:t>
        </w:r>
      </w:hyperlink>
      <w:r>
        <w:t xml:space="preserve"> Кодекса налогоплательщик имеет право на получение социального налогового вычета в сумме, уплаченной налогоплательщиком в налоговом периоде за медицинские услуги, оказанные медицинскими организациями, индивидуальными предпринимателями, осуществляющими медицинскую деятельность, ему, его супругу (супруге), родителям,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деятельность), подопечным в возрасте до 18 лет (в соответствии с перечнем медицинских услуг, утвержденным Правительством Российской Федерации), а также в размере стоимости лекарственных препаратов для медицинского применения, назначенных им лечащим врачом и приобретаемых налогоплательщиком за счет собственных средств.</w:t>
      </w:r>
    </w:p>
    <w:p w14:paraId="6B2B5572" w14:textId="77777777" w:rsidR="009626F2" w:rsidRDefault="009626F2">
      <w:pPr>
        <w:pStyle w:val="ConsPlusNormal"/>
        <w:spacing w:before="220"/>
        <w:ind w:firstLine="540"/>
        <w:jc w:val="both"/>
      </w:pPr>
      <w:r>
        <w:t xml:space="preserve">Таким образом, налогоплательщику предоставляется возможность получения социального налогового вычета по налогу на доходы физических лиц в сумме расходов налогоплательщика на медицинские услуги (в соответствии с </w:t>
      </w:r>
      <w:hyperlink r:id="rId9">
        <w:r>
          <w:rPr>
            <w:color w:val="0000FF"/>
          </w:rPr>
          <w:t>перечнем</w:t>
        </w:r>
      </w:hyperlink>
      <w:r>
        <w:t xml:space="preserve"> медицинских услуг, утвержденным постановлением N 458), а также в размере стоимости лекарственных препаратов для медицинского применения, назначенных налогоплательщику и членам его семьи лечащим врачом и приобретаемых налогоплательщиком за счет собственных средств.</w:t>
      </w:r>
    </w:p>
    <w:p w14:paraId="7879DA84" w14:textId="77777777" w:rsidR="009626F2" w:rsidRDefault="009626F2">
      <w:pPr>
        <w:pStyle w:val="ConsPlusNormal"/>
        <w:spacing w:before="220"/>
        <w:ind w:firstLine="540"/>
        <w:jc w:val="both"/>
      </w:pPr>
      <w:r>
        <w:t xml:space="preserve">Минздрав России в части медицинских услуг сообщил, что в соответствии с </w:t>
      </w:r>
      <w:hyperlink r:id="rId10">
        <w:r>
          <w:rPr>
            <w:color w:val="0000FF"/>
          </w:rPr>
          <w:t>пунктами 4</w:t>
        </w:r>
      </w:hyperlink>
      <w:r>
        <w:t xml:space="preserve"> и </w:t>
      </w:r>
      <w:hyperlink r:id="rId11">
        <w:r>
          <w:rPr>
            <w:color w:val="0000FF"/>
          </w:rPr>
          <w:t>5 части 1 статьи 2</w:t>
        </w:r>
      </w:hyperlink>
      <w:r>
        <w:t xml:space="preserve"> Федерального закона от 21.11.2011 N 323-ФЗ "Об основах охраны здоровья граждан в Российской Федерации" медицинской услугой является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14:paraId="75C0ED91" w14:textId="77777777" w:rsidR="009626F2" w:rsidRDefault="009626F2">
      <w:pPr>
        <w:pStyle w:val="ConsPlusNormal"/>
        <w:spacing w:before="220"/>
        <w:ind w:firstLine="540"/>
        <w:jc w:val="both"/>
      </w:pPr>
      <w:r>
        <w:t>Медицинское вмешательство -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беременности.</w:t>
      </w:r>
    </w:p>
    <w:p w14:paraId="0566B802" w14:textId="77777777" w:rsidR="009626F2" w:rsidRDefault="009626F2">
      <w:pPr>
        <w:pStyle w:val="ConsPlusNormal"/>
        <w:spacing w:before="220"/>
        <w:ind w:firstLine="540"/>
        <w:jc w:val="both"/>
      </w:pPr>
      <w:r>
        <w:t xml:space="preserve">В соответствии с Общероссийским классификатором видов экономическое деятельности, </w:t>
      </w:r>
      <w:r>
        <w:lastRenderedPageBreak/>
        <w:t xml:space="preserve">утвержденным </w:t>
      </w:r>
      <w:hyperlink r:id="rId12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31.01.2014 N 14-ст, </w:t>
      </w:r>
      <w:hyperlink r:id="rId13">
        <w:r>
          <w:rPr>
            <w:color w:val="0000FF"/>
          </w:rPr>
          <w:t>группировка</w:t>
        </w:r>
      </w:hyperlink>
      <w:r>
        <w:t xml:space="preserve"> "Торговля розничная очками, включая сборку и ремонт очков в специализированных магазинах" входит в класс 47 "Торговля розничная, кроме торговли автотранспортными средствами и мотоциклами" и не может рассматриваться как деятельность медицинских организаций.</w:t>
      </w:r>
    </w:p>
    <w:p w14:paraId="50ADE098" w14:textId="77777777" w:rsidR="009626F2" w:rsidRDefault="009626F2">
      <w:pPr>
        <w:pStyle w:val="ConsPlusNormal"/>
        <w:spacing w:before="220"/>
        <w:ind w:firstLine="540"/>
        <w:jc w:val="both"/>
      </w:pPr>
      <w:r>
        <w:t xml:space="preserve">В связи с изложенным приобретение корригирующих очков не является медицинской услугой, вследствие чего внесение изменений в </w:t>
      </w:r>
      <w:hyperlink r:id="rId14">
        <w:r>
          <w:rPr>
            <w:color w:val="0000FF"/>
          </w:rPr>
          <w:t>постановление</w:t>
        </w:r>
      </w:hyperlink>
      <w:r>
        <w:t xml:space="preserve"> N 458 и включение указанной позиции в </w:t>
      </w:r>
      <w:hyperlink r:id="rId15">
        <w:r>
          <w:rPr>
            <w:color w:val="0000FF"/>
          </w:rPr>
          <w:t>перечень</w:t>
        </w:r>
      </w:hyperlink>
      <w:r>
        <w:t xml:space="preserve"> медицинских услуг не представляются возможными.</w:t>
      </w:r>
    </w:p>
    <w:p w14:paraId="398E0614" w14:textId="77777777" w:rsidR="009626F2" w:rsidRDefault="009626F2">
      <w:pPr>
        <w:pStyle w:val="ConsPlusNormal"/>
        <w:jc w:val="both"/>
      </w:pPr>
    </w:p>
    <w:p w14:paraId="188C0575" w14:textId="77777777" w:rsidR="009626F2" w:rsidRDefault="009626F2">
      <w:pPr>
        <w:pStyle w:val="ConsPlusNormal"/>
        <w:jc w:val="right"/>
      </w:pPr>
      <w:r>
        <w:t>Заместитель директора Департамента</w:t>
      </w:r>
    </w:p>
    <w:p w14:paraId="4EBA2B53" w14:textId="77777777" w:rsidR="009626F2" w:rsidRDefault="009626F2">
      <w:pPr>
        <w:pStyle w:val="ConsPlusNormal"/>
        <w:jc w:val="right"/>
      </w:pPr>
      <w:r>
        <w:t>Р.А.ЛЫКОВ</w:t>
      </w:r>
    </w:p>
    <w:p w14:paraId="571CF67A" w14:textId="77777777" w:rsidR="009626F2" w:rsidRDefault="009626F2">
      <w:pPr>
        <w:pStyle w:val="ConsPlusNormal"/>
      </w:pPr>
      <w:r>
        <w:t>09.07.2024</w:t>
      </w:r>
    </w:p>
    <w:p w14:paraId="0D2892AC" w14:textId="77777777" w:rsidR="009626F2" w:rsidRDefault="009626F2">
      <w:pPr>
        <w:pStyle w:val="ConsPlusNormal"/>
        <w:jc w:val="both"/>
      </w:pPr>
    </w:p>
    <w:p w14:paraId="688F769F" w14:textId="77777777" w:rsidR="009626F2" w:rsidRDefault="009626F2">
      <w:pPr>
        <w:pStyle w:val="ConsPlusNormal"/>
        <w:jc w:val="both"/>
      </w:pPr>
    </w:p>
    <w:p w14:paraId="62C69D0F" w14:textId="77777777" w:rsidR="009626F2" w:rsidRDefault="009626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2B9A726" w14:textId="77777777" w:rsidR="0000345E" w:rsidRDefault="0000345E"/>
    <w:sectPr w:rsidR="0000345E" w:rsidSect="0096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F2"/>
    <w:rsid w:val="0000345E"/>
    <w:rsid w:val="0070007B"/>
    <w:rsid w:val="009626F2"/>
    <w:rsid w:val="00FB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3509"/>
  <w15:chartTrackingRefBased/>
  <w15:docId w15:val="{3A52C36A-ADC3-4731-8682-63110C05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2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26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26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26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26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26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26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26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2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2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2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2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26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26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26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2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26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26F2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626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9626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9626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6&amp;dst=19941" TargetMode="External"/><Relationship Id="rId13" Type="http://schemas.openxmlformats.org/officeDocument/2006/relationships/hyperlink" Target="https://login.consultant.ru/link/?req=doc&amp;base=LAW&amp;n=466849&amp;dst=1038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3356&amp;dst=19935" TargetMode="External"/><Relationship Id="rId12" Type="http://schemas.openxmlformats.org/officeDocument/2006/relationships/hyperlink" Target="https://login.consultant.ru/link/?req=doc&amp;base=LAW&amp;n=467033&amp;dst=10002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356&amp;dst=22268" TargetMode="External"/><Relationship Id="rId11" Type="http://schemas.openxmlformats.org/officeDocument/2006/relationships/hyperlink" Target="https://login.consultant.ru/link/?req=doc&amp;base=LAW&amp;n=454998&amp;dst=143" TargetMode="External"/><Relationship Id="rId5" Type="http://schemas.openxmlformats.org/officeDocument/2006/relationships/hyperlink" Target="https://login.consultant.ru/link/?req=doc&amp;base=LAW&amp;n=349790" TargetMode="External"/><Relationship Id="rId15" Type="http://schemas.openxmlformats.org/officeDocument/2006/relationships/hyperlink" Target="https://login.consultant.ru/link/?req=doc&amp;base=LAW&amp;n=349790&amp;dst=100015" TargetMode="External"/><Relationship Id="rId10" Type="http://schemas.openxmlformats.org/officeDocument/2006/relationships/hyperlink" Target="https://login.consultant.ru/link/?req=doc&amp;base=LAW&amp;n=454998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49790&amp;dst=100015" TargetMode="External"/><Relationship Id="rId14" Type="http://schemas.openxmlformats.org/officeDocument/2006/relationships/hyperlink" Target="https://login.consultant.ru/link/?req=doc&amp;base=LAW&amp;n=349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Бомацара Мария Олеговна</dc:creator>
  <cp:keywords/>
  <dc:description/>
  <cp:lastModifiedBy>Бомацара Мария Олеговна</cp:lastModifiedBy>
  <cp:revision>1</cp:revision>
  <dcterms:created xsi:type="dcterms:W3CDTF">2025-04-24T09:34:00Z</dcterms:created>
  <dcterms:modified xsi:type="dcterms:W3CDTF">2025-04-24T09:35:00Z</dcterms:modified>
</cp:coreProperties>
</file>