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BA5" w:rsidRDefault="008A5BA5" w:rsidP="008A5BA5">
      <w:pPr>
        <w:pStyle w:val="a3"/>
        <w:jc w:val="both"/>
        <w:rPr>
          <w:rStyle w:val="a4"/>
          <w:sz w:val="32"/>
        </w:rPr>
      </w:pPr>
      <w:r w:rsidRPr="008A5BA5">
        <w:rPr>
          <w:rStyle w:val="a4"/>
          <w:sz w:val="32"/>
        </w:rPr>
        <w:t xml:space="preserve">        </w:t>
      </w:r>
    </w:p>
    <w:p w:rsidR="008A5BA5" w:rsidRDefault="008A5BA5" w:rsidP="008A5BA5">
      <w:pPr>
        <w:pStyle w:val="1"/>
      </w:pPr>
      <w:r>
        <w:t xml:space="preserve">Проект положения о квартальных </w:t>
      </w:r>
      <w:proofErr w:type="spellStart"/>
      <w:r>
        <w:t>микрогрантах</w:t>
      </w:r>
      <w:proofErr w:type="spellEnd"/>
      <w:r>
        <w:t xml:space="preserve"> для библиотек Москвы</w:t>
      </w:r>
    </w:p>
    <w:p w:rsidR="008A5BA5" w:rsidRDefault="008A5BA5" w:rsidP="008A5BA5">
      <w:pPr>
        <w:pStyle w:val="2"/>
      </w:pPr>
      <w:r>
        <w:t>1. Общие положения и цели программы</w:t>
      </w:r>
    </w:p>
    <w:p w:rsidR="008A5BA5" w:rsidRDefault="008A5BA5" w:rsidP="008A5BA5">
      <w:pPr>
        <w:pStyle w:val="a3"/>
      </w:pPr>
      <w:r>
        <w:t xml:space="preserve">1.1. Настоящее Положение определяет цели, задачи, порядок предоставления и использования квартальных </w:t>
      </w:r>
      <w:proofErr w:type="spellStart"/>
      <w:r>
        <w:t>микрогрантов</w:t>
      </w:r>
      <w:proofErr w:type="spellEnd"/>
      <w:r>
        <w:t xml:space="preserve"> для библиотек города Москвы.</w:t>
      </w:r>
    </w:p>
    <w:p w:rsidR="008A5BA5" w:rsidRDefault="008A5BA5" w:rsidP="008A5BA5">
      <w:pPr>
        <w:pStyle w:val="a3"/>
      </w:pPr>
      <w:r>
        <w:t xml:space="preserve">1.2. Цели программы </w:t>
      </w:r>
      <w:proofErr w:type="spellStart"/>
      <w:r>
        <w:t>микрогрантов</w:t>
      </w:r>
      <w:proofErr w:type="spellEnd"/>
      <w:r>
        <w:t>:</w:t>
      </w:r>
    </w:p>
    <w:p w:rsidR="008A5BA5" w:rsidRDefault="008A5BA5" w:rsidP="008A5BA5">
      <w:pPr>
        <w:pStyle w:val="a3"/>
        <w:numPr>
          <w:ilvl w:val="0"/>
          <w:numId w:val="9"/>
        </w:numPr>
      </w:pPr>
      <w:r>
        <w:t>поддержка и развитие регулярных программ для жителей на базе библиотек (клубы, кружки, встречи, настольные игры, кинопоказы с обсуждением, творческие и просветительские мероприятия);</w:t>
      </w:r>
    </w:p>
    <w:p w:rsidR="008A5BA5" w:rsidRDefault="008A5BA5" w:rsidP="008A5BA5">
      <w:pPr>
        <w:pStyle w:val="a3"/>
        <w:numPr>
          <w:ilvl w:val="0"/>
          <w:numId w:val="9"/>
        </w:numPr>
      </w:pPr>
      <w:r>
        <w:t xml:space="preserve">повышение </w:t>
      </w:r>
      <w:proofErr w:type="spellStart"/>
      <w:r>
        <w:t>вовлечённости</w:t>
      </w:r>
      <w:proofErr w:type="spellEnd"/>
      <w:r>
        <w:t xml:space="preserve"> подростков, молодёжи и семей в культурную и образовательную жизнь города;</w:t>
      </w:r>
    </w:p>
    <w:p w:rsidR="008A5BA5" w:rsidRDefault="008A5BA5" w:rsidP="008A5BA5">
      <w:pPr>
        <w:pStyle w:val="a3"/>
        <w:numPr>
          <w:ilvl w:val="0"/>
          <w:numId w:val="9"/>
        </w:numPr>
      </w:pPr>
      <w:r>
        <w:t>создание и укрепление устойчивых сообществ при библиотеках;</w:t>
      </w:r>
    </w:p>
    <w:p w:rsidR="008A5BA5" w:rsidRDefault="008A5BA5" w:rsidP="008A5BA5">
      <w:pPr>
        <w:pStyle w:val="a3"/>
        <w:numPr>
          <w:ilvl w:val="0"/>
          <w:numId w:val="9"/>
        </w:numPr>
      </w:pPr>
      <w:r>
        <w:t>снижение барьеров для инициатив сотрудников библиотек и партнёров (школ, НКО, творческих объединений и др.).</w:t>
      </w:r>
    </w:p>
    <w:p w:rsidR="008A5BA5" w:rsidRDefault="008A5BA5" w:rsidP="008A5BA5">
      <w:pPr>
        <w:pStyle w:val="a3"/>
      </w:pPr>
      <w:r>
        <w:t xml:space="preserve">1.3. Получателями </w:t>
      </w:r>
      <w:proofErr w:type="spellStart"/>
      <w:r>
        <w:t>микрогрантов</w:t>
      </w:r>
      <w:proofErr w:type="spellEnd"/>
      <w:r>
        <w:t xml:space="preserve"> являются библиотечные филиалы и команды филиалов, осуществляющие деятельность на территории города Москвы.</w:t>
      </w:r>
    </w:p>
    <w:p w:rsidR="008A5BA5" w:rsidRDefault="008A5BA5" w:rsidP="008A5BA5">
      <w:r>
        <w:pict>
          <v:rect id="_x0000_i1058" style="width:0;height:1.5pt" o:hralign="center" o:hrstd="t" o:hr="t" fillcolor="#a0a0a0" stroked="f"/>
        </w:pict>
      </w:r>
    </w:p>
    <w:p w:rsidR="008A5BA5" w:rsidRDefault="008A5BA5" w:rsidP="008A5BA5">
      <w:pPr>
        <w:pStyle w:val="2"/>
      </w:pPr>
      <w:r>
        <w:t>2. Основные параметры программы</w:t>
      </w:r>
    </w:p>
    <w:p w:rsidR="008A5BA5" w:rsidRDefault="008A5BA5" w:rsidP="008A5BA5">
      <w:pPr>
        <w:pStyle w:val="a3"/>
      </w:pPr>
      <w:r>
        <w:t xml:space="preserve">2.1. </w:t>
      </w:r>
      <w:proofErr w:type="spellStart"/>
      <w:r>
        <w:t>Микрогранты</w:t>
      </w:r>
      <w:proofErr w:type="spellEnd"/>
      <w:r>
        <w:t xml:space="preserve"> предоставляются на реализацию проектов, направленных на организацию и развитие регулярных программ для жителей.</w:t>
      </w:r>
    </w:p>
    <w:p w:rsidR="008A5BA5" w:rsidRDefault="008A5BA5" w:rsidP="008A5BA5">
      <w:pPr>
        <w:pStyle w:val="a3"/>
      </w:pPr>
      <w:r>
        <w:t xml:space="preserve">2.2. Размер </w:t>
      </w:r>
      <w:proofErr w:type="spellStart"/>
      <w:r>
        <w:t>микрогранта</w:t>
      </w:r>
      <w:proofErr w:type="spellEnd"/>
      <w:r>
        <w:t xml:space="preserve"> на один проект составляет от </w:t>
      </w:r>
      <w:r>
        <w:rPr>
          <w:rStyle w:val="a4"/>
        </w:rPr>
        <w:t>100 000 до 300 000 рублей</w:t>
      </w:r>
      <w:r>
        <w:t>.</w:t>
      </w:r>
    </w:p>
    <w:p w:rsidR="008A5BA5" w:rsidRDefault="008A5BA5" w:rsidP="008A5BA5">
      <w:pPr>
        <w:pStyle w:val="a3"/>
      </w:pPr>
      <w:r>
        <w:t xml:space="preserve">2.3. В пилотный период на один административный округ города может быть поддержано до </w:t>
      </w:r>
      <w:r>
        <w:rPr>
          <w:rStyle w:val="a4"/>
        </w:rPr>
        <w:t>двух проектов в квартал</w:t>
      </w:r>
      <w:r>
        <w:t>. Указанный параметр может быть изменён по результатам оценки эффективности программы.</w:t>
      </w:r>
    </w:p>
    <w:p w:rsidR="008A5BA5" w:rsidRDefault="008A5BA5" w:rsidP="008A5BA5">
      <w:pPr>
        <w:pStyle w:val="a3"/>
      </w:pPr>
      <w:r>
        <w:t>2.4. Отбор проектов осуществляется на конкурсной основе не реже одного раза в квартал.</w:t>
      </w:r>
    </w:p>
    <w:p w:rsidR="008A5BA5" w:rsidRDefault="008A5BA5" w:rsidP="008A5BA5">
      <w:r>
        <w:pict>
          <v:rect id="_x0000_i1059" style="width:0;height:1.5pt" o:hralign="center" o:hrstd="t" o:hr="t" fillcolor="#a0a0a0" stroked="f"/>
        </w:pict>
      </w:r>
    </w:p>
    <w:p w:rsidR="008A5BA5" w:rsidRDefault="008A5BA5" w:rsidP="008A5BA5">
      <w:pPr>
        <w:pStyle w:val="2"/>
      </w:pPr>
      <w:r>
        <w:t>3. Направления расходов</w:t>
      </w:r>
    </w:p>
    <w:p w:rsidR="008A5BA5" w:rsidRDefault="008A5BA5" w:rsidP="008A5BA5">
      <w:pPr>
        <w:pStyle w:val="a3"/>
      </w:pPr>
      <w:r>
        <w:t xml:space="preserve">3.1. Средства </w:t>
      </w:r>
      <w:proofErr w:type="spellStart"/>
      <w:r>
        <w:t>микрогранта</w:t>
      </w:r>
      <w:proofErr w:type="spellEnd"/>
      <w:r>
        <w:t xml:space="preserve"> могут быть направлены на следующие цели:</w:t>
      </w:r>
    </w:p>
    <w:p w:rsidR="008A5BA5" w:rsidRDefault="008A5BA5" w:rsidP="008A5BA5">
      <w:pPr>
        <w:pStyle w:val="a3"/>
        <w:numPr>
          <w:ilvl w:val="0"/>
          <w:numId w:val="10"/>
        </w:numPr>
      </w:pPr>
      <w:r>
        <w:t>гонорары приглашённым спикерам, ведущим, экспертам и модераторам мероприятий;</w:t>
      </w:r>
    </w:p>
    <w:p w:rsidR="008A5BA5" w:rsidRDefault="008A5BA5" w:rsidP="008A5BA5">
      <w:pPr>
        <w:pStyle w:val="a3"/>
        <w:numPr>
          <w:ilvl w:val="0"/>
          <w:numId w:val="10"/>
        </w:numPr>
      </w:pPr>
      <w:r>
        <w:lastRenderedPageBreak/>
        <w:t>расходные материалы для клубов, кружков и мастер-классов (канцелярские товары, материалы для творчества и др.);</w:t>
      </w:r>
    </w:p>
    <w:p w:rsidR="008A5BA5" w:rsidRDefault="008A5BA5" w:rsidP="008A5BA5">
      <w:pPr>
        <w:pStyle w:val="a3"/>
        <w:numPr>
          <w:ilvl w:val="0"/>
          <w:numId w:val="10"/>
        </w:numPr>
      </w:pPr>
      <w:r>
        <w:t>приобретение необходимых лицензий, а также оплату аренды залов при проведении мероприятий, если это требуется;</w:t>
      </w:r>
    </w:p>
    <w:p w:rsidR="008A5BA5" w:rsidRDefault="008A5BA5" w:rsidP="008A5BA5">
      <w:pPr>
        <w:pStyle w:val="a3"/>
        <w:numPr>
          <w:ilvl w:val="0"/>
          <w:numId w:val="10"/>
        </w:numPr>
      </w:pPr>
      <w:r>
        <w:t>печать афиш, раздаточных материалов, методических пособий, игровых наборов и иной продукции, необходимой для реализации программ;</w:t>
      </w:r>
    </w:p>
    <w:p w:rsidR="008A5BA5" w:rsidRDefault="008A5BA5" w:rsidP="008A5BA5">
      <w:pPr>
        <w:pStyle w:val="a3"/>
        <w:numPr>
          <w:ilvl w:val="0"/>
          <w:numId w:val="10"/>
        </w:numPr>
      </w:pPr>
      <w:r>
        <w:t>приобретение призов, тематических наборов и стартовых комплектов для клубов и настольных игр;</w:t>
      </w:r>
    </w:p>
    <w:p w:rsidR="008A5BA5" w:rsidRDefault="008A5BA5" w:rsidP="008A5BA5">
      <w:pPr>
        <w:pStyle w:val="a3"/>
        <w:numPr>
          <w:ilvl w:val="0"/>
          <w:numId w:val="10"/>
        </w:numPr>
      </w:pPr>
      <w:r>
        <w:t>расходные материалы для настольных игр и мастер-классов (протекторы, кубики, компоненты и пр.);</w:t>
      </w:r>
    </w:p>
    <w:p w:rsidR="008A5BA5" w:rsidRDefault="008A5BA5" w:rsidP="008A5BA5">
      <w:pPr>
        <w:pStyle w:val="a3"/>
        <w:numPr>
          <w:ilvl w:val="0"/>
          <w:numId w:val="10"/>
        </w:numPr>
      </w:pPr>
      <w:r>
        <w:t>расходы на информационную поддержку и продвижение программ, включая при необходимости размещение рекламных материалов в сети Интернет и социальных сетях в рамках действующего законодательства.</w:t>
      </w:r>
    </w:p>
    <w:p w:rsidR="008A5BA5" w:rsidRDefault="008A5BA5" w:rsidP="008A5BA5">
      <w:pPr>
        <w:pStyle w:val="a3"/>
      </w:pPr>
      <w:r>
        <w:t xml:space="preserve">3.2. Не допускается использование средств </w:t>
      </w:r>
      <w:proofErr w:type="spellStart"/>
      <w:r>
        <w:t>микрогранта</w:t>
      </w:r>
      <w:proofErr w:type="spellEnd"/>
      <w:r>
        <w:t xml:space="preserve"> на цели, не связанные с реализацией заявленного проекта, а также на иные расходы, запрещённые действующими нормативными правовыми актами.</w:t>
      </w:r>
    </w:p>
    <w:p w:rsidR="008A5BA5" w:rsidRDefault="008A5BA5" w:rsidP="008A5BA5">
      <w:r>
        <w:pict>
          <v:rect id="_x0000_i1060" style="width:0;height:1.5pt" o:hralign="center" o:hrstd="t" o:hr="t" fillcolor="#a0a0a0" stroked="f"/>
        </w:pict>
      </w:r>
    </w:p>
    <w:p w:rsidR="008A5BA5" w:rsidRDefault="008A5BA5" w:rsidP="008A5BA5">
      <w:pPr>
        <w:pStyle w:val="2"/>
      </w:pPr>
      <w:r>
        <w:t>4. Критерии отбора проектов</w:t>
      </w:r>
    </w:p>
    <w:p w:rsidR="008A5BA5" w:rsidRDefault="008A5BA5" w:rsidP="008A5BA5">
      <w:pPr>
        <w:pStyle w:val="a3"/>
      </w:pPr>
      <w:r>
        <w:t>4.1. К рассмотрению принимаются проекты, соответствующие следующим критериям:</w:t>
      </w:r>
    </w:p>
    <w:p w:rsidR="008A5BA5" w:rsidRDefault="008A5BA5" w:rsidP="008A5BA5">
      <w:pPr>
        <w:pStyle w:val="a3"/>
        <w:numPr>
          <w:ilvl w:val="0"/>
          <w:numId w:val="11"/>
        </w:numPr>
      </w:pPr>
      <w:r>
        <w:rPr>
          <w:rStyle w:val="a4"/>
        </w:rPr>
        <w:t>регулярность</w:t>
      </w:r>
      <w:r>
        <w:t xml:space="preserve"> — проект предусматривает серию не менее трёх мероприятий (клуб, цикл встреч, мастер-класс, кинолекторий и др.);</w:t>
      </w:r>
    </w:p>
    <w:p w:rsidR="008A5BA5" w:rsidRDefault="008A5BA5" w:rsidP="008A5BA5">
      <w:pPr>
        <w:pStyle w:val="a3"/>
        <w:numPr>
          <w:ilvl w:val="0"/>
          <w:numId w:val="11"/>
        </w:numPr>
      </w:pPr>
      <w:r>
        <w:rPr>
          <w:rStyle w:val="a4"/>
        </w:rPr>
        <w:t>ориентация на целевые группы</w:t>
      </w:r>
      <w:r>
        <w:t xml:space="preserve"> — мероприятия адресованы подросткам, молодёжи, семейной аудитории и/или людям с ограниченными возможностями здоровья; при необходимости предусматриваются адаптации формата;</w:t>
      </w:r>
    </w:p>
    <w:p w:rsidR="008A5BA5" w:rsidRDefault="008A5BA5" w:rsidP="008A5BA5">
      <w:pPr>
        <w:pStyle w:val="a3"/>
        <w:numPr>
          <w:ilvl w:val="0"/>
          <w:numId w:val="11"/>
        </w:numPr>
      </w:pPr>
      <w:r>
        <w:rPr>
          <w:rStyle w:val="a4"/>
        </w:rPr>
        <w:t>партнёрства</w:t>
      </w:r>
      <w:r>
        <w:t xml:space="preserve"> — приветствуется участие в реализации проекта образовательных организаций, НКО, кружков, творческих объединений и иных партнёров;</w:t>
      </w:r>
    </w:p>
    <w:p w:rsidR="008A5BA5" w:rsidRDefault="008A5BA5" w:rsidP="008A5BA5">
      <w:pPr>
        <w:pStyle w:val="a3"/>
        <w:numPr>
          <w:ilvl w:val="0"/>
          <w:numId w:val="11"/>
        </w:numPr>
      </w:pPr>
      <w:r>
        <w:rPr>
          <w:rStyle w:val="a4"/>
        </w:rPr>
        <w:t>обоснованная посещаемость и устойчивость</w:t>
      </w:r>
      <w:r>
        <w:t xml:space="preserve"> — представлен реалистичный прогноз посещаемости, предусмотрены механизмы поддержания и возможного масштабирования проекта.</w:t>
      </w:r>
    </w:p>
    <w:p w:rsidR="008A5BA5" w:rsidRDefault="008A5BA5" w:rsidP="008A5BA5">
      <w:pPr>
        <w:pStyle w:val="a3"/>
      </w:pPr>
      <w:r>
        <w:t>4.2. Дополнительными преимуществами при отборе могут являться:</w:t>
      </w:r>
    </w:p>
    <w:p w:rsidR="008A5BA5" w:rsidRDefault="008A5BA5" w:rsidP="008A5BA5">
      <w:pPr>
        <w:pStyle w:val="a3"/>
        <w:numPr>
          <w:ilvl w:val="0"/>
          <w:numId w:val="12"/>
        </w:numPr>
      </w:pPr>
      <w:r>
        <w:t xml:space="preserve">наличие </w:t>
      </w:r>
      <w:proofErr w:type="spellStart"/>
      <w:r>
        <w:t>софинансирования</w:t>
      </w:r>
      <w:proofErr w:type="spellEnd"/>
      <w:r>
        <w:t xml:space="preserve"> или ресурсной поддержки со стороны партнёров;</w:t>
      </w:r>
    </w:p>
    <w:p w:rsidR="008A5BA5" w:rsidRDefault="008A5BA5" w:rsidP="008A5BA5">
      <w:pPr>
        <w:pStyle w:val="a3"/>
        <w:numPr>
          <w:ilvl w:val="0"/>
          <w:numId w:val="12"/>
        </w:numPr>
      </w:pPr>
      <w:r>
        <w:t>использование современных форматов работы с аудиторией (включая онлайн- и гибридные форматы);</w:t>
      </w:r>
    </w:p>
    <w:p w:rsidR="008A5BA5" w:rsidRDefault="008A5BA5" w:rsidP="008A5BA5">
      <w:pPr>
        <w:pStyle w:val="a3"/>
        <w:numPr>
          <w:ilvl w:val="0"/>
          <w:numId w:val="12"/>
        </w:numPr>
      </w:pPr>
      <w:r>
        <w:t>ориентация на дефицитные для конкретного района направления (подростковые программы, семейные форматы, инклюзивные мероприятия и др.).</w:t>
      </w:r>
    </w:p>
    <w:p w:rsidR="008A5BA5" w:rsidRDefault="008A5BA5" w:rsidP="008A5BA5">
      <w:r>
        <w:pict>
          <v:rect id="_x0000_i1061" style="width:0;height:1.5pt" o:hralign="center" o:hrstd="t" o:hr="t" fillcolor="#a0a0a0" stroked="f"/>
        </w:pict>
      </w:r>
    </w:p>
    <w:p w:rsidR="008A5BA5" w:rsidRDefault="008A5BA5" w:rsidP="008A5BA5">
      <w:pPr>
        <w:pStyle w:val="2"/>
      </w:pPr>
      <w:r>
        <w:t>5. Распределение средств</w:t>
      </w:r>
    </w:p>
    <w:p w:rsidR="008A5BA5" w:rsidRDefault="008A5BA5" w:rsidP="008A5BA5">
      <w:pPr>
        <w:pStyle w:val="a3"/>
      </w:pPr>
      <w:r>
        <w:t xml:space="preserve">5.1. Распределение средств </w:t>
      </w:r>
      <w:proofErr w:type="spellStart"/>
      <w:r>
        <w:t>микрогрантов</w:t>
      </w:r>
      <w:proofErr w:type="spellEnd"/>
      <w:r>
        <w:t xml:space="preserve"> осуществляется по административным округам города Москвы с учётом их численности населения и уровня обеспеченности программами.</w:t>
      </w:r>
    </w:p>
    <w:p w:rsidR="008A5BA5" w:rsidRDefault="008A5BA5" w:rsidP="008A5BA5">
      <w:pPr>
        <w:pStyle w:val="a3"/>
      </w:pPr>
      <w:r>
        <w:lastRenderedPageBreak/>
        <w:t>5.2. Для каждого административного округа устанавливается базовая квартальная квота на финансирование проектов.</w:t>
      </w:r>
    </w:p>
    <w:p w:rsidR="008A5BA5" w:rsidRDefault="008A5BA5" w:rsidP="008A5BA5">
      <w:pPr>
        <w:pStyle w:val="a3"/>
      </w:pPr>
      <w:r>
        <w:t>5.3. В рамках программы выделяется отдельная квота на детско-подростковые и молодёжные программы.</w:t>
      </w:r>
    </w:p>
    <w:p w:rsidR="008A5BA5" w:rsidRDefault="008A5BA5" w:rsidP="008A5BA5">
      <w:pPr>
        <w:pStyle w:val="a3"/>
      </w:pPr>
      <w:r>
        <w:t>5.4. Для округов и районов с дефицитом программ может применяться компенсационный коэффициент при распределении средств и/или при принятии решений по конкурирующим заявкам.</w:t>
      </w:r>
    </w:p>
    <w:p w:rsidR="008A5BA5" w:rsidRDefault="008A5BA5" w:rsidP="008A5BA5">
      <w:r>
        <w:pict>
          <v:rect id="_x0000_i1062" style="width:0;height:1.5pt" o:hralign="center" o:hrstd="t" o:hr="t" fillcolor="#a0a0a0" stroked="f"/>
        </w:pict>
      </w:r>
    </w:p>
    <w:p w:rsidR="008A5BA5" w:rsidRDefault="008A5BA5" w:rsidP="008A5BA5">
      <w:pPr>
        <w:pStyle w:val="2"/>
      </w:pPr>
      <w:r>
        <w:t>6. Отчётность и контроль</w:t>
      </w:r>
    </w:p>
    <w:p w:rsidR="008A5BA5" w:rsidRDefault="008A5BA5" w:rsidP="008A5BA5">
      <w:pPr>
        <w:pStyle w:val="a3"/>
      </w:pPr>
      <w:r>
        <w:t xml:space="preserve">6.1. Для получателей </w:t>
      </w:r>
      <w:proofErr w:type="spellStart"/>
      <w:r>
        <w:t>микрогрантов</w:t>
      </w:r>
      <w:proofErr w:type="spellEnd"/>
      <w:r>
        <w:t xml:space="preserve"> устанавливается упрощённая форма отчётности, включающая:</w:t>
      </w:r>
    </w:p>
    <w:p w:rsidR="008A5BA5" w:rsidRDefault="008A5BA5" w:rsidP="008A5BA5">
      <w:pPr>
        <w:pStyle w:val="a3"/>
        <w:numPr>
          <w:ilvl w:val="0"/>
          <w:numId w:val="13"/>
        </w:numPr>
      </w:pPr>
      <w:r>
        <w:t>краткий текстовый отчёт объёмом 1–2 страницы (цели, реализованные мероприятия, количественные и качественные итоги);</w:t>
      </w:r>
    </w:p>
    <w:p w:rsidR="008A5BA5" w:rsidRDefault="008A5BA5" w:rsidP="008A5BA5">
      <w:pPr>
        <w:pStyle w:val="a3"/>
        <w:numPr>
          <w:ilvl w:val="0"/>
          <w:numId w:val="13"/>
        </w:numPr>
      </w:pPr>
      <w:r>
        <w:t>смету фактических расходов (</w:t>
      </w:r>
      <w:proofErr w:type="spellStart"/>
      <w:r>
        <w:t>xls</w:t>
      </w:r>
      <w:proofErr w:type="spellEnd"/>
      <w:r>
        <w:t>-файл) с указанием основных статей затрат;</w:t>
      </w:r>
    </w:p>
    <w:p w:rsidR="008A5BA5" w:rsidRDefault="008A5BA5" w:rsidP="008A5BA5">
      <w:pPr>
        <w:pStyle w:val="a3"/>
        <w:numPr>
          <w:ilvl w:val="0"/>
          <w:numId w:val="13"/>
        </w:numPr>
      </w:pPr>
      <w:r>
        <w:t>не менее 5 фотографий и/или скриншотов (для онлайн- и гибридных форматов);</w:t>
      </w:r>
    </w:p>
    <w:p w:rsidR="008A5BA5" w:rsidRDefault="008A5BA5" w:rsidP="008A5BA5">
      <w:pPr>
        <w:pStyle w:val="a3"/>
        <w:numPr>
          <w:ilvl w:val="0"/>
          <w:numId w:val="13"/>
        </w:numPr>
      </w:pPr>
      <w:r>
        <w:t>лист регистрации участников и/или ссылку на запись онлайн-эфира (при наличии).</w:t>
      </w:r>
    </w:p>
    <w:p w:rsidR="008A5BA5" w:rsidRDefault="008A5BA5" w:rsidP="008A5BA5">
      <w:pPr>
        <w:pStyle w:val="a3"/>
      </w:pPr>
      <w:r>
        <w:t>6.2. Администратор программы осуществляет выборочные выездные и (или) дистанционные проверки хода реализации проектов.</w:t>
      </w:r>
    </w:p>
    <w:p w:rsidR="008A5BA5" w:rsidRDefault="008A5BA5" w:rsidP="008A5BA5">
      <w:pPr>
        <w:pStyle w:val="a3"/>
      </w:pPr>
      <w:r>
        <w:t>6.3. В рамках мониторинга используются базовые показатели эффективности: посещаемость мероприятий, повторяемость форматов, наличие обратной связи со стороны участников (анкеты, отзывы и др.).</w:t>
      </w:r>
    </w:p>
    <w:p w:rsidR="008A5BA5" w:rsidRDefault="008A5BA5" w:rsidP="008A5BA5">
      <w:r>
        <w:pict>
          <v:rect id="_x0000_i1063" style="width:0;height:1.5pt" o:hralign="center" o:hrstd="t" o:hr="t" fillcolor="#a0a0a0" stroked="f"/>
        </w:pict>
      </w:r>
    </w:p>
    <w:p w:rsidR="008A5BA5" w:rsidRDefault="008A5BA5" w:rsidP="008A5BA5">
      <w:pPr>
        <w:pStyle w:val="2"/>
      </w:pPr>
      <w:r>
        <w:t>7. Сроки рассмотрения заявок</w:t>
      </w:r>
    </w:p>
    <w:p w:rsidR="008A5BA5" w:rsidRDefault="008A5BA5" w:rsidP="008A5BA5">
      <w:pPr>
        <w:pStyle w:val="a3"/>
      </w:pPr>
      <w:r>
        <w:t xml:space="preserve">7.1. Срок рассмотрения заявок на получение </w:t>
      </w:r>
      <w:proofErr w:type="spellStart"/>
      <w:r>
        <w:t>микрогранта</w:t>
      </w:r>
      <w:proofErr w:type="spellEnd"/>
      <w:r>
        <w:t xml:space="preserve"> составляет не более </w:t>
      </w:r>
      <w:r>
        <w:rPr>
          <w:rStyle w:val="a4"/>
        </w:rPr>
        <w:t>20 рабочих дней</w:t>
      </w:r>
      <w:r>
        <w:t xml:space="preserve"> со дня завершения приёма заявок в соответствующее окно.</w:t>
      </w:r>
    </w:p>
    <w:p w:rsidR="008A5BA5" w:rsidRDefault="008A5BA5" w:rsidP="008A5BA5">
      <w:pPr>
        <w:pStyle w:val="a3"/>
      </w:pPr>
      <w:r>
        <w:t xml:space="preserve">7.2. Перечисление средств получателям </w:t>
      </w:r>
      <w:proofErr w:type="spellStart"/>
      <w:r>
        <w:t>микрогрантов</w:t>
      </w:r>
      <w:proofErr w:type="spellEnd"/>
      <w:r>
        <w:t xml:space="preserve"> осуществляется в срок не более </w:t>
      </w:r>
      <w:r>
        <w:rPr>
          <w:rStyle w:val="a4"/>
        </w:rPr>
        <w:t>10 рабочих дней</w:t>
      </w:r>
      <w:r>
        <w:t xml:space="preserve"> со дня принятия решения о поддержке проекта.</w:t>
      </w:r>
    </w:p>
    <w:p w:rsidR="008A5BA5" w:rsidRDefault="008A5BA5" w:rsidP="008A5BA5">
      <w:r>
        <w:pict>
          <v:rect id="_x0000_i1064" style="width:0;height:1.5pt" o:hralign="center" o:hrstd="t" o:hr="t" fillcolor="#a0a0a0" stroked="f"/>
        </w:pict>
      </w:r>
    </w:p>
    <w:p w:rsidR="008A5BA5" w:rsidRDefault="008A5BA5" w:rsidP="008A5BA5">
      <w:pPr>
        <w:pStyle w:val="2"/>
      </w:pPr>
      <w:r>
        <w:t xml:space="preserve">8. </w:t>
      </w:r>
      <w:proofErr w:type="spellStart"/>
      <w:r>
        <w:t>Антибюрократические</w:t>
      </w:r>
      <w:proofErr w:type="spellEnd"/>
      <w:r>
        <w:t xml:space="preserve"> меры</w:t>
      </w:r>
    </w:p>
    <w:p w:rsidR="008A5BA5" w:rsidRDefault="008A5BA5" w:rsidP="008A5BA5">
      <w:pPr>
        <w:pStyle w:val="a3"/>
      </w:pPr>
      <w:r>
        <w:t xml:space="preserve">8.1. Закупки товаров, работ и услуг за счёт средств </w:t>
      </w:r>
      <w:proofErr w:type="spellStart"/>
      <w:r>
        <w:t>микрогранта</w:t>
      </w:r>
      <w:proofErr w:type="spellEnd"/>
      <w:r>
        <w:t xml:space="preserve"> до установленного предельного размера производятся по упрощённой процедуре в соответствии с действующим законодательством.</w:t>
      </w:r>
    </w:p>
    <w:p w:rsidR="008A5BA5" w:rsidRDefault="008A5BA5" w:rsidP="008A5BA5">
      <w:pPr>
        <w:pStyle w:val="a3"/>
      </w:pPr>
      <w:r>
        <w:t xml:space="preserve">8.2. Для получателей </w:t>
      </w:r>
      <w:proofErr w:type="spellStart"/>
      <w:r>
        <w:t>микрогрантов</w:t>
      </w:r>
      <w:proofErr w:type="spellEnd"/>
      <w:r>
        <w:t xml:space="preserve"> разрабатываются и предоставляются типовые формы договоров, актов, отчётных документов и иных необходимых материалов.</w:t>
      </w:r>
    </w:p>
    <w:p w:rsidR="008A5BA5" w:rsidRDefault="008A5BA5" w:rsidP="008A5BA5">
      <w:pPr>
        <w:pStyle w:val="a3"/>
      </w:pPr>
      <w:r>
        <w:lastRenderedPageBreak/>
        <w:t xml:space="preserve">8.3. Администратор программы обеспечивает методическое сопровождение получателей </w:t>
      </w:r>
      <w:proofErr w:type="spellStart"/>
      <w:r>
        <w:t>микрогрантов</w:t>
      </w:r>
      <w:proofErr w:type="spellEnd"/>
      <w:r>
        <w:t xml:space="preserve"> по вопросам заполнения заявок, ведения смет и подготовки отчётности.</w:t>
      </w:r>
    </w:p>
    <w:p w:rsidR="008A5BA5" w:rsidRDefault="008A5BA5" w:rsidP="008A5BA5">
      <w:r>
        <w:pict>
          <v:rect id="_x0000_i1065" style="width:0;height:1.5pt" o:hralign="center" o:hrstd="t" o:hr="t" fillcolor="#a0a0a0" stroked="f"/>
        </w:pict>
      </w:r>
    </w:p>
    <w:p w:rsidR="008A5BA5" w:rsidRDefault="008A5BA5" w:rsidP="008A5BA5">
      <w:pPr>
        <w:pStyle w:val="2"/>
      </w:pPr>
      <w:r>
        <w:t>9. Оценка результатов и показатели эффективности</w:t>
      </w:r>
    </w:p>
    <w:p w:rsidR="008A5BA5" w:rsidRDefault="008A5BA5" w:rsidP="008A5BA5">
      <w:pPr>
        <w:pStyle w:val="a3"/>
      </w:pPr>
      <w:r>
        <w:t>9.1. По итогам 12–18 месяцев реализации программы оцениваются следующие ориентировочные показатели:</w:t>
      </w:r>
    </w:p>
    <w:p w:rsidR="008A5BA5" w:rsidRDefault="008A5BA5" w:rsidP="008A5BA5">
      <w:pPr>
        <w:pStyle w:val="a3"/>
        <w:numPr>
          <w:ilvl w:val="0"/>
          <w:numId w:val="14"/>
        </w:numPr>
      </w:pPr>
      <w:r>
        <w:t xml:space="preserve">рост посещаемости библиотечных программ на </w:t>
      </w:r>
      <w:r>
        <w:rPr>
          <w:rStyle w:val="a4"/>
        </w:rPr>
        <w:t>15–25 %</w:t>
      </w:r>
      <w:r>
        <w:t>;</w:t>
      </w:r>
    </w:p>
    <w:p w:rsidR="008A5BA5" w:rsidRDefault="008A5BA5" w:rsidP="008A5BA5">
      <w:pPr>
        <w:pStyle w:val="a3"/>
        <w:numPr>
          <w:ilvl w:val="0"/>
          <w:numId w:val="14"/>
        </w:numPr>
      </w:pPr>
      <w:r>
        <w:t xml:space="preserve">рост числа устойчивых сообществ (клубов, кружков, встреч, проводимых не реже одного раза в месяц) не менее чем на </w:t>
      </w:r>
      <w:r>
        <w:rPr>
          <w:rStyle w:val="a4"/>
        </w:rPr>
        <w:t>20 %</w:t>
      </w:r>
      <w:r>
        <w:t>;</w:t>
      </w:r>
    </w:p>
    <w:p w:rsidR="008A5BA5" w:rsidRDefault="008A5BA5" w:rsidP="008A5BA5">
      <w:pPr>
        <w:pStyle w:val="a3"/>
        <w:numPr>
          <w:ilvl w:val="0"/>
          <w:numId w:val="14"/>
        </w:numPr>
      </w:pPr>
      <w:r>
        <w:t xml:space="preserve">не менее </w:t>
      </w:r>
      <w:r>
        <w:rPr>
          <w:rStyle w:val="a4"/>
        </w:rPr>
        <w:t>70 %</w:t>
      </w:r>
      <w:r>
        <w:t xml:space="preserve"> поддержанных проектов повторены или масштабированы в последующие периоды;</w:t>
      </w:r>
    </w:p>
    <w:p w:rsidR="008A5BA5" w:rsidRDefault="008A5BA5" w:rsidP="008A5BA5">
      <w:pPr>
        <w:pStyle w:val="a3"/>
        <w:numPr>
          <w:ilvl w:val="0"/>
          <w:numId w:val="14"/>
        </w:numPr>
      </w:pPr>
      <w:r>
        <w:t xml:space="preserve">доля возвратов средств и существенных замечаний по отчётности — не более </w:t>
      </w:r>
      <w:r>
        <w:rPr>
          <w:rStyle w:val="a4"/>
        </w:rPr>
        <w:t>10 %</w:t>
      </w:r>
      <w:r>
        <w:t>;</w:t>
      </w:r>
    </w:p>
    <w:p w:rsidR="008A5BA5" w:rsidRDefault="008A5BA5" w:rsidP="008A5BA5">
      <w:pPr>
        <w:pStyle w:val="a3"/>
        <w:numPr>
          <w:ilvl w:val="0"/>
          <w:numId w:val="14"/>
        </w:numPr>
      </w:pPr>
      <w:r>
        <w:t xml:space="preserve">доля подростково-молодёжных форматов среди поддержанных заявок — не менее </w:t>
      </w:r>
      <w:r>
        <w:rPr>
          <w:rStyle w:val="a4"/>
        </w:rPr>
        <w:t>30 %</w:t>
      </w:r>
      <w:r>
        <w:t>.</w:t>
      </w:r>
    </w:p>
    <w:p w:rsidR="008A5BA5" w:rsidRDefault="008A5BA5" w:rsidP="008A5BA5">
      <w:pPr>
        <w:pStyle w:val="a3"/>
      </w:pPr>
      <w:r>
        <w:t xml:space="preserve">9.2. По результатам оценки эффективности программы могут вноситься изменения в параметры </w:t>
      </w:r>
      <w:proofErr w:type="spellStart"/>
      <w:r>
        <w:t>микрогрантов</w:t>
      </w:r>
      <w:proofErr w:type="spellEnd"/>
      <w:r>
        <w:t xml:space="preserve"> (размеры, квоты, критерии отбора и др.).</w:t>
      </w:r>
    </w:p>
    <w:p w:rsidR="008A5BA5" w:rsidRDefault="008A5BA5" w:rsidP="008A5BA5">
      <w:r>
        <w:pict>
          <v:rect id="_x0000_i1066" style="width:0;height:1.5pt" o:hralign="center" o:hrstd="t" o:hr="t" fillcolor="#a0a0a0" stroked="f"/>
        </w:pict>
      </w:r>
    </w:p>
    <w:p w:rsidR="008A5BA5" w:rsidRDefault="008A5BA5" w:rsidP="008A5BA5">
      <w:pPr>
        <w:pStyle w:val="2"/>
      </w:pPr>
      <w:r>
        <w:t>10. Финансирование программы и пилотный этап</w:t>
      </w:r>
    </w:p>
    <w:p w:rsidR="008A5BA5" w:rsidRDefault="008A5BA5" w:rsidP="008A5BA5">
      <w:pPr>
        <w:pStyle w:val="a3"/>
      </w:pPr>
      <w:r>
        <w:t xml:space="preserve">10.1. На пилотный период реализации программы целесообразно установить объём финансирования на уровне </w:t>
      </w:r>
      <w:r>
        <w:rPr>
          <w:rStyle w:val="a4"/>
        </w:rPr>
        <w:t>1,5–2,0 млн рублей на административный округ в квартал</w:t>
      </w:r>
      <w:r>
        <w:t xml:space="preserve">, что в совокупности составляет около </w:t>
      </w:r>
      <w:r>
        <w:rPr>
          <w:rStyle w:val="a4"/>
        </w:rPr>
        <w:t>15–20 млн рублей в квартал</w:t>
      </w:r>
      <w:r>
        <w:t xml:space="preserve"> по городу.</w:t>
      </w:r>
    </w:p>
    <w:p w:rsidR="008A5BA5" w:rsidRDefault="008A5BA5" w:rsidP="008A5BA5">
      <w:pPr>
        <w:pStyle w:val="a3"/>
      </w:pPr>
      <w:r>
        <w:t xml:space="preserve">10.2. Административные расходы оператора программы не должны превышать </w:t>
      </w:r>
      <w:r>
        <w:rPr>
          <w:rStyle w:val="a4"/>
        </w:rPr>
        <w:t>7 %</w:t>
      </w:r>
      <w:r>
        <w:t xml:space="preserve"> от общего объёма средств, направляемых на </w:t>
      </w:r>
      <w:proofErr w:type="spellStart"/>
      <w:r>
        <w:t>микрогранты</w:t>
      </w:r>
      <w:proofErr w:type="spellEnd"/>
      <w:r>
        <w:t>.</w:t>
      </w:r>
    </w:p>
    <w:p w:rsidR="008A5BA5" w:rsidRDefault="008A5BA5" w:rsidP="008A5BA5">
      <w:pPr>
        <w:pStyle w:val="a3"/>
      </w:pPr>
      <w:r>
        <w:t>10.3. Объём финансирования и параметры распределения средств подлежат ежегодной корректировке по итогам анализа реализации программы.</w:t>
      </w:r>
    </w:p>
    <w:p w:rsidR="008A5BA5" w:rsidRDefault="008A5BA5" w:rsidP="008A5BA5">
      <w:r>
        <w:pict>
          <v:rect id="_x0000_i1067" style="width:0;height:1.5pt" o:hralign="center" o:hrstd="t" o:hr="t" fillcolor="#a0a0a0" stroked="f"/>
        </w:pict>
      </w:r>
    </w:p>
    <w:p w:rsidR="008A5BA5" w:rsidRDefault="008A5BA5" w:rsidP="008A5BA5">
      <w:pPr>
        <w:pStyle w:val="2"/>
      </w:pPr>
      <w:r>
        <w:t>11. Этапы реализации пилотного проекта</w:t>
      </w:r>
    </w:p>
    <w:p w:rsidR="008A5BA5" w:rsidRDefault="008A5BA5" w:rsidP="008A5BA5">
      <w:pPr>
        <w:pStyle w:val="a3"/>
      </w:pPr>
      <w:r>
        <w:rPr>
          <w:rStyle w:val="a4"/>
        </w:rPr>
        <w:t>1-й квартал:</w:t>
      </w:r>
    </w:p>
    <w:p w:rsidR="008A5BA5" w:rsidRDefault="008A5BA5" w:rsidP="008A5BA5">
      <w:pPr>
        <w:pStyle w:val="a3"/>
        <w:numPr>
          <w:ilvl w:val="0"/>
          <w:numId w:val="15"/>
        </w:numPr>
      </w:pPr>
      <w:r>
        <w:t xml:space="preserve">разработка и утверждение положения о </w:t>
      </w:r>
      <w:proofErr w:type="spellStart"/>
      <w:r>
        <w:t>микрогрантах</w:t>
      </w:r>
      <w:proofErr w:type="spellEnd"/>
      <w:r>
        <w:t>;</w:t>
      </w:r>
    </w:p>
    <w:p w:rsidR="008A5BA5" w:rsidRDefault="008A5BA5" w:rsidP="008A5BA5">
      <w:pPr>
        <w:pStyle w:val="a3"/>
        <w:numPr>
          <w:ilvl w:val="0"/>
          <w:numId w:val="15"/>
        </w:numPr>
      </w:pPr>
      <w:r>
        <w:t>подготовка форм заявок и отчётности;</w:t>
      </w:r>
    </w:p>
    <w:p w:rsidR="008A5BA5" w:rsidRDefault="008A5BA5" w:rsidP="008A5BA5">
      <w:pPr>
        <w:pStyle w:val="a3"/>
        <w:numPr>
          <w:ilvl w:val="0"/>
          <w:numId w:val="15"/>
        </w:numPr>
      </w:pPr>
      <w:r>
        <w:t>формирование и утверждение экспертных советов по административным округам.</w:t>
      </w:r>
    </w:p>
    <w:p w:rsidR="008A5BA5" w:rsidRDefault="008A5BA5" w:rsidP="008A5BA5">
      <w:pPr>
        <w:pStyle w:val="a3"/>
      </w:pPr>
      <w:r>
        <w:rPr>
          <w:rStyle w:val="a4"/>
        </w:rPr>
        <w:t>2-й квартал:</w:t>
      </w:r>
    </w:p>
    <w:p w:rsidR="008A5BA5" w:rsidRDefault="008A5BA5" w:rsidP="008A5BA5">
      <w:pPr>
        <w:pStyle w:val="a3"/>
        <w:numPr>
          <w:ilvl w:val="0"/>
          <w:numId w:val="16"/>
        </w:numPr>
      </w:pPr>
      <w:r>
        <w:t>проведение приёма заявок (не менее двух приёмных окон);</w:t>
      </w:r>
    </w:p>
    <w:p w:rsidR="008A5BA5" w:rsidRDefault="008A5BA5" w:rsidP="008A5BA5">
      <w:pPr>
        <w:pStyle w:val="a3"/>
        <w:numPr>
          <w:ilvl w:val="0"/>
          <w:numId w:val="16"/>
        </w:numPr>
      </w:pPr>
      <w:r>
        <w:lastRenderedPageBreak/>
        <w:t>экспертное рассмотрение заявок и принятие решений о поддержке проектов;</w:t>
      </w:r>
    </w:p>
    <w:p w:rsidR="008A5BA5" w:rsidRDefault="008A5BA5" w:rsidP="008A5BA5">
      <w:pPr>
        <w:pStyle w:val="a3"/>
        <w:numPr>
          <w:ilvl w:val="0"/>
          <w:numId w:val="16"/>
        </w:numPr>
      </w:pPr>
      <w:r>
        <w:t>заключение договоров и перечисление средств;</w:t>
      </w:r>
    </w:p>
    <w:p w:rsidR="008A5BA5" w:rsidRDefault="008A5BA5" w:rsidP="008A5BA5">
      <w:pPr>
        <w:pStyle w:val="a3"/>
        <w:numPr>
          <w:ilvl w:val="0"/>
          <w:numId w:val="16"/>
        </w:numPr>
      </w:pPr>
      <w:r>
        <w:t>старт реализации поддержанных проектов.</w:t>
      </w:r>
    </w:p>
    <w:p w:rsidR="008A5BA5" w:rsidRDefault="008A5BA5" w:rsidP="008A5BA5">
      <w:pPr>
        <w:pStyle w:val="a3"/>
      </w:pPr>
      <w:r>
        <w:rPr>
          <w:rStyle w:val="a4"/>
        </w:rPr>
        <w:t>3-й квартал:</w:t>
      </w:r>
    </w:p>
    <w:p w:rsidR="008A5BA5" w:rsidRDefault="008A5BA5" w:rsidP="008A5BA5">
      <w:pPr>
        <w:pStyle w:val="a3"/>
        <w:numPr>
          <w:ilvl w:val="0"/>
          <w:numId w:val="17"/>
        </w:numPr>
      </w:pPr>
      <w:r>
        <w:t>реализация проектов, мониторинг хода выполнения;</w:t>
      </w:r>
    </w:p>
    <w:p w:rsidR="008A5BA5" w:rsidRDefault="008A5BA5" w:rsidP="008A5BA5">
      <w:pPr>
        <w:pStyle w:val="a3"/>
        <w:numPr>
          <w:ilvl w:val="0"/>
          <w:numId w:val="17"/>
        </w:numPr>
      </w:pPr>
      <w:r>
        <w:t>сбор промежуточной отчётности;</w:t>
      </w:r>
    </w:p>
    <w:p w:rsidR="008A5BA5" w:rsidRDefault="008A5BA5" w:rsidP="008A5BA5">
      <w:pPr>
        <w:pStyle w:val="a3"/>
        <w:numPr>
          <w:ilvl w:val="0"/>
          <w:numId w:val="17"/>
        </w:numPr>
      </w:pPr>
      <w:r>
        <w:t>при наличии остатка средств — дополнительный приём заявок.</w:t>
      </w:r>
    </w:p>
    <w:p w:rsidR="008A5BA5" w:rsidRDefault="008A5BA5" w:rsidP="008A5BA5">
      <w:pPr>
        <w:pStyle w:val="a3"/>
      </w:pPr>
      <w:r>
        <w:rPr>
          <w:rStyle w:val="a4"/>
        </w:rPr>
        <w:t>4-й квартал:</w:t>
      </w:r>
    </w:p>
    <w:p w:rsidR="008A5BA5" w:rsidRDefault="008A5BA5" w:rsidP="008A5BA5">
      <w:pPr>
        <w:pStyle w:val="a3"/>
        <w:numPr>
          <w:ilvl w:val="0"/>
          <w:numId w:val="18"/>
        </w:numPr>
      </w:pPr>
      <w:r>
        <w:t>подведение итогов пилотного периода;</w:t>
      </w:r>
    </w:p>
    <w:p w:rsidR="008A5BA5" w:rsidRDefault="008A5BA5" w:rsidP="008A5BA5">
      <w:pPr>
        <w:pStyle w:val="a3"/>
        <w:numPr>
          <w:ilvl w:val="0"/>
          <w:numId w:val="18"/>
        </w:numPr>
      </w:pPr>
      <w:r>
        <w:t>подготовка итогового отчёта и предложений по корректировке параметров программы;</w:t>
      </w:r>
    </w:p>
    <w:p w:rsidR="008A5BA5" w:rsidRDefault="008A5BA5" w:rsidP="008A5BA5">
      <w:pPr>
        <w:pStyle w:val="a3"/>
        <w:numPr>
          <w:ilvl w:val="0"/>
          <w:numId w:val="18"/>
        </w:numPr>
      </w:pPr>
      <w:r>
        <w:t>принятие решения о масштабировании программы и (или) её продолжении с изменёнными параметрами.</w:t>
      </w:r>
    </w:p>
    <w:p w:rsidR="008A5BA5" w:rsidRDefault="008A5BA5" w:rsidP="008A5BA5">
      <w:r>
        <w:pict>
          <v:rect id="_x0000_i1068" style="width:0;height:1.5pt" o:hralign="center" o:hrstd="t" o:hr="t" fillcolor="#a0a0a0" stroked="f"/>
        </w:pict>
      </w:r>
    </w:p>
    <w:p w:rsidR="008A5BA5" w:rsidRDefault="008A5BA5" w:rsidP="008A5BA5">
      <w:pPr>
        <w:pStyle w:val="2"/>
      </w:pPr>
      <w:r>
        <w:t>12. Риски и меры по их минимизации</w:t>
      </w:r>
    </w:p>
    <w:p w:rsidR="008A5BA5" w:rsidRDefault="008A5BA5" w:rsidP="008A5BA5">
      <w:pPr>
        <w:pStyle w:val="a3"/>
      </w:pPr>
      <w:r>
        <w:t xml:space="preserve">12.1. </w:t>
      </w:r>
      <w:r>
        <w:rPr>
          <w:rStyle w:val="a4"/>
        </w:rPr>
        <w:t>Распыление средств.</w:t>
      </w:r>
      <w:r>
        <w:t xml:space="preserve"> Меры: установление квот по округам, прозрачных критериев отбора, приоритета регулярным сериям мероприятий.</w:t>
      </w:r>
    </w:p>
    <w:p w:rsidR="008A5BA5" w:rsidRDefault="008A5BA5" w:rsidP="008A5BA5">
      <w:pPr>
        <w:pStyle w:val="a3"/>
      </w:pPr>
      <w:r>
        <w:t xml:space="preserve">12.2. </w:t>
      </w:r>
      <w:r>
        <w:rPr>
          <w:rStyle w:val="a4"/>
        </w:rPr>
        <w:t>Сложность отчётности для библиотек.</w:t>
      </w:r>
      <w:r>
        <w:t xml:space="preserve"> Меры: максимальное упрощение форм, методическое сопровождение со стороны оператора программы, обучение координаторов на местах.</w:t>
      </w:r>
    </w:p>
    <w:p w:rsidR="008A5BA5" w:rsidRDefault="008A5BA5" w:rsidP="008A5BA5">
      <w:pPr>
        <w:pStyle w:val="a3"/>
      </w:pPr>
      <w:r>
        <w:t xml:space="preserve">12.3. </w:t>
      </w:r>
      <w:r>
        <w:rPr>
          <w:rStyle w:val="a4"/>
        </w:rPr>
        <w:t>Неравномерность развития округов.</w:t>
      </w:r>
      <w:r>
        <w:t xml:space="preserve"> Меры: использование компенсирующих коэффициентов для районов с дефицитом программ, целевые конкурсы для таких территорий.</w:t>
      </w:r>
    </w:p>
    <w:p w:rsidR="008A5BA5" w:rsidRDefault="008A5BA5" w:rsidP="008A5BA5">
      <w:pPr>
        <w:pStyle w:val="a3"/>
      </w:pPr>
      <w:r>
        <w:t xml:space="preserve">12.4. </w:t>
      </w:r>
      <w:r>
        <w:rPr>
          <w:rStyle w:val="a4"/>
        </w:rPr>
        <w:t>Формальный характер мероприятий.</w:t>
      </w:r>
      <w:r>
        <w:t xml:space="preserve"> Меры: обязательный учёт количественных и качественных показателей (посещаемость, повторяемость, отзывы участников), выборочные проверки, возможность учёта мнений жителей при оценке проектов.</w:t>
      </w:r>
    </w:p>
    <w:p w:rsidR="008A5BA5" w:rsidRPr="008A5BA5" w:rsidRDefault="008A5BA5" w:rsidP="008A5BA5">
      <w:pPr>
        <w:pStyle w:val="a3"/>
        <w:jc w:val="both"/>
        <w:rPr>
          <w:b/>
          <w:bCs/>
          <w:sz w:val="32"/>
        </w:rPr>
      </w:pPr>
      <w:bookmarkStart w:id="0" w:name="_GoBack"/>
      <w:bookmarkEnd w:id="0"/>
    </w:p>
    <w:p w:rsidR="00745776" w:rsidRDefault="00745776" w:rsidP="008A5BA5">
      <w:pPr>
        <w:pStyle w:val="a3"/>
        <w:jc w:val="center"/>
      </w:pPr>
    </w:p>
    <w:sectPr w:rsidR="00745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724AE"/>
    <w:multiLevelType w:val="multilevel"/>
    <w:tmpl w:val="C2DA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44E93"/>
    <w:multiLevelType w:val="multilevel"/>
    <w:tmpl w:val="5398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26264"/>
    <w:multiLevelType w:val="multilevel"/>
    <w:tmpl w:val="9FEA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37D62"/>
    <w:multiLevelType w:val="multilevel"/>
    <w:tmpl w:val="F7BC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71AF8"/>
    <w:multiLevelType w:val="multilevel"/>
    <w:tmpl w:val="9D50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9A1C1D"/>
    <w:multiLevelType w:val="multilevel"/>
    <w:tmpl w:val="72B8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364CA"/>
    <w:multiLevelType w:val="multilevel"/>
    <w:tmpl w:val="D7C0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943D4E"/>
    <w:multiLevelType w:val="multilevel"/>
    <w:tmpl w:val="1800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31EB4"/>
    <w:multiLevelType w:val="multilevel"/>
    <w:tmpl w:val="17C6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6078A5"/>
    <w:multiLevelType w:val="multilevel"/>
    <w:tmpl w:val="4A9C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171B43"/>
    <w:multiLevelType w:val="multilevel"/>
    <w:tmpl w:val="298C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1D42AA"/>
    <w:multiLevelType w:val="multilevel"/>
    <w:tmpl w:val="7C02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99399D"/>
    <w:multiLevelType w:val="multilevel"/>
    <w:tmpl w:val="00D8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FE49D8"/>
    <w:multiLevelType w:val="multilevel"/>
    <w:tmpl w:val="4EEE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DA05C5"/>
    <w:multiLevelType w:val="multilevel"/>
    <w:tmpl w:val="00E4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8B4D32"/>
    <w:multiLevelType w:val="multilevel"/>
    <w:tmpl w:val="8030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1B224A"/>
    <w:multiLevelType w:val="multilevel"/>
    <w:tmpl w:val="41E8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B82566"/>
    <w:multiLevelType w:val="multilevel"/>
    <w:tmpl w:val="03F2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4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9"/>
  </w:num>
  <w:num w:numId="9">
    <w:abstractNumId w:val="13"/>
  </w:num>
  <w:num w:numId="10">
    <w:abstractNumId w:val="11"/>
  </w:num>
  <w:num w:numId="11">
    <w:abstractNumId w:val="12"/>
  </w:num>
  <w:num w:numId="12">
    <w:abstractNumId w:val="15"/>
  </w:num>
  <w:num w:numId="13">
    <w:abstractNumId w:val="4"/>
  </w:num>
  <w:num w:numId="14">
    <w:abstractNumId w:val="5"/>
  </w:num>
  <w:num w:numId="15">
    <w:abstractNumId w:val="16"/>
  </w:num>
  <w:num w:numId="16">
    <w:abstractNumId w:val="3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A5"/>
    <w:rsid w:val="00745776"/>
    <w:rsid w:val="008A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29B8"/>
  <w15:chartTrackingRefBased/>
  <w15:docId w15:val="{1DDCEC85-B375-4C10-86B4-1762B04A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5B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5B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5BA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A5B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5B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2025-12-04T10:44:00Z</dcterms:created>
  <dcterms:modified xsi:type="dcterms:W3CDTF">2025-12-04T10:48:00Z</dcterms:modified>
</cp:coreProperties>
</file>