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D0" w:rsidRDefault="00E462D0" w:rsidP="00E462D0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E462D0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 xml:space="preserve">  пункт 26  Приложение 2 Постановления Правительства № 354 от 06.05.2011 г. изложить в следующей редакции:</w:t>
      </w:r>
    </w:p>
    <w:p w:rsidR="00E462D0" w:rsidRDefault="00E462D0" w:rsidP="00E462D0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E462D0" w:rsidRPr="00776623" w:rsidRDefault="00E462D0" w:rsidP="00E462D0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haroni"/>
          <w:sz w:val="28"/>
          <w:szCs w:val="28"/>
        </w:rPr>
      </w:pPr>
      <w:r w:rsidRPr="007766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26.  </w:t>
      </w:r>
      <w:proofErr w:type="gramStart"/>
      <w:r w:rsidRPr="007766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жилых домах и многоквартирных домах, </w:t>
      </w:r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 xml:space="preserve">оборудованных индивидуальными прибором учета и  оборудованном </w:t>
      </w:r>
      <w:proofErr w:type="spellStart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>общедомовым</w:t>
      </w:r>
      <w:proofErr w:type="spellEnd"/>
      <w:r w:rsidRPr="00776623">
        <w:rPr>
          <w:rFonts w:ascii="Arial" w:hAnsi="Arial" w:cs="Arial"/>
          <w:bCs/>
          <w:color w:val="131313"/>
          <w:sz w:val="28"/>
          <w:szCs w:val="28"/>
          <w:bdr w:val="none" w:sz="0" w:space="0" w:color="auto" w:frame="1"/>
        </w:rPr>
        <w:t xml:space="preserve"> прибором учета</w:t>
      </w:r>
      <w:r w:rsidRPr="00776623">
        <w:rPr>
          <w:rFonts w:ascii="Arial" w:hAnsi="Arial" w:cs="Arial"/>
          <w:sz w:val="28"/>
          <w:szCs w:val="28"/>
        </w:rPr>
        <w:t>,</w:t>
      </w:r>
      <w:r w:rsidRPr="0077662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</w:t>
      </w:r>
      <w:r w:rsidRPr="00776623">
        <w:rPr>
          <w:rFonts w:ascii="Arial" w:hAnsi="Arial" w:cs="Aharoni"/>
          <w:sz w:val="28"/>
          <w:szCs w:val="28"/>
        </w:rPr>
        <w:t>азмер платы за коммунальную услугу по горячему водоснабжению в i-м жилом или нежилом помещении определять по формуле 23-2:</w:t>
      </w:r>
      <w:proofErr w:type="gramEnd"/>
    </w:p>
    <w:p w:rsidR="00E462D0" w:rsidRDefault="00E462D0" w:rsidP="00E462D0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haroni"/>
          <w:sz w:val="28"/>
          <w:szCs w:val="28"/>
        </w:rPr>
      </w:pPr>
    </w:p>
    <w:p w:rsidR="00E462D0" w:rsidRPr="00B01203" w:rsidRDefault="00E462D0" w:rsidP="00E462D0">
      <w:pPr>
        <w:pStyle w:val="ConsPlusNormal"/>
        <w:ind w:left="720"/>
        <w:rPr>
          <w:sz w:val="28"/>
          <w:szCs w:val="28"/>
        </w:rPr>
      </w:pPr>
      <w:r w:rsidRPr="00B0120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B01203">
        <w:rPr>
          <w:sz w:val="28"/>
          <w:szCs w:val="28"/>
        </w:rPr>
        <w:t xml:space="preserve">     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1400175" cy="247650"/>
            <wp:effectExtent l="19050" t="0" r="0" b="0"/>
            <wp:docPr id="8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>,</w:t>
      </w:r>
    </w:p>
    <w:p w:rsidR="00E462D0" w:rsidRPr="00B2259A" w:rsidRDefault="00E462D0" w:rsidP="00E462D0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462D0" w:rsidRPr="00B01203" w:rsidRDefault="00E462D0" w:rsidP="00E462D0">
      <w:pPr>
        <w:pStyle w:val="ConsPlusNormal"/>
        <w:ind w:left="36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где: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7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в нежилом помещении - из расчетного объема, определенного в соответствии с </w:t>
      </w:r>
      <w:hyperlink w:anchor="Par478" w:tooltip="43. Объем потребленной в нежилом помещении многоквартирного дома тепловой энергии определяется в соответствии с пунктом 42(1) настоящих Правил." w:history="1">
        <w:r w:rsidRPr="00B01203">
          <w:rPr>
            <w:color w:val="0000FF"/>
            <w:sz w:val="28"/>
            <w:szCs w:val="28"/>
          </w:rPr>
          <w:t>пунктом 43</w:t>
        </w:r>
      </w:hyperlink>
      <w:r w:rsidRPr="00B01203">
        <w:rPr>
          <w:sz w:val="28"/>
          <w:szCs w:val="28"/>
        </w:rPr>
        <w:t xml:space="preserve"> Правил;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Т</w:t>
      </w:r>
      <w:r w:rsidRPr="00B01203">
        <w:rPr>
          <w:sz w:val="28"/>
          <w:szCs w:val="28"/>
          <w:vertAlign w:val="superscript"/>
        </w:rPr>
        <w:t>ХВ</w:t>
      </w:r>
      <w:r w:rsidRPr="00B01203">
        <w:rPr>
          <w:sz w:val="28"/>
          <w:szCs w:val="28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(в ред. </w:t>
      </w:r>
      <w:hyperlink r:id="rId7" w:history="1">
        <w:r w:rsidRPr="00B01203">
          <w:rPr>
            <w:color w:val="0000FF"/>
            <w:sz w:val="28"/>
            <w:szCs w:val="28"/>
          </w:rPr>
          <w:t>Постановления</w:t>
        </w:r>
      </w:hyperlink>
      <w:r w:rsidRPr="00B01203">
        <w:rPr>
          <w:sz w:val="28"/>
          <w:szCs w:val="28"/>
        </w:rPr>
        <w:t xml:space="preserve"> Правительства РФ от 26.12.2016 N 1498)</w:t>
      </w:r>
    </w:p>
    <w:p w:rsidR="00E462D0" w:rsidRDefault="00E462D0" w:rsidP="00E462D0">
      <w:pPr>
        <w:pStyle w:val="ConsPlusNormal"/>
        <w:spacing w:after="100" w:afterAutospacing="1"/>
        <w:ind w:left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8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Pr="004537BE">
        <w:rPr>
          <w:color w:val="000000"/>
          <w:sz w:val="28"/>
          <w:szCs w:val="28"/>
          <w:shd w:val="clear" w:color="auto" w:fill="FFFFFF"/>
        </w:rPr>
        <w:t xml:space="preserve"> объем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4537BE">
        <w:rPr>
          <w:color w:val="000000"/>
          <w:sz w:val="28"/>
          <w:szCs w:val="28"/>
          <w:shd w:val="clear" w:color="auto" w:fill="FFFFFF"/>
        </w:rPr>
        <w:t xml:space="preserve"> потребленной тепловой энергии</w:t>
      </w:r>
      <w:r w:rsidR="00B66D21">
        <w:rPr>
          <w:color w:val="000000"/>
          <w:sz w:val="28"/>
          <w:szCs w:val="28"/>
          <w:shd w:val="clear" w:color="auto" w:fill="FFFFFF"/>
        </w:rPr>
        <w:t>,</w:t>
      </w:r>
      <w:r w:rsidRPr="004537BE">
        <w:rPr>
          <w:color w:val="000000"/>
          <w:sz w:val="28"/>
          <w:szCs w:val="28"/>
          <w:shd w:val="clear" w:color="auto" w:fill="FFFFFF"/>
        </w:rPr>
        <w:t xml:space="preserve"> фиксируе</w:t>
      </w:r>
      <w:r>
        <w:rPr>
          <w:color w:val="000000"/>
          <w:sz w:val="28"/>
          <w:szCs w:val="28"/>
          <w:shd w:val="clear" w:color="auto" w:fill="FFFFFF"/>
        </w:rPr>
        <w:t>мой</w:t>
      </w:r>
      <w:r w:rsidRPr="004537BE">
        <w:rPr>
          <w:color w:val="000000"/>
          <w:sz w:val="28"/>
          <w:szCs w:val="28"/>
          <w:shd w:val="clear" w:color="auto" w:fill="FFFFFF"/>
        </w:rPr>
        <w:t xml:space="preserve"> ОДПУ</w:t>
      </w:r>
      <w:r w:rsidRPr="004537BE">
        <w:rPr>
          <w:sz w:val="28"/>
          <w:szCs w:val="28"/>
        </w:rPr>
        <w:t xml:space="preserve"> </w:t>
      </w:r>
      <w:r w:rsidRPr="00B01203">
        <w:rPr>
          <w:sz w:val="28"/>
          <w:szCs w:val="28"/>
        </w:rPr>
        <w:t>за расчетный период</w:t>
      </w:r>
      <w:r>
        <w:rPr>
          <w:sz w:val="28"/>
          <w:szCs w:val="28"/>
        </w:rPr>
        <w:t xml:space="preserve"> в доме </w:t>
      </w:r>
      <w:r w:rsidRPr="004537BE">
        <w:rPr>
          <w:color w:val="000000"/>
          <w:sz w:val="28"/>
          <w:szCs w:val="28"/>
          <w:shd w:val="clear" w:color="auto" w:fill="FFFFFF"/>
        </w:rPr>
        <w:t>(в Гкал)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Pr="005A19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дом</w:t>
      </w:r>
      <w:proofErr w:type="gramStart"/>
      <w:r w:rsidRPr="005A19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разделенное на </w:t>
      </w:r>
      <w:r w:rsidRPr="00B01203">
        <w:rPr>
          <w:sz w:val="28"/>
          <w:szCs w:val="28"/>
        </w:rPr>
        <w:t xml:space="preserve">объем потребленной за расчетный период в </w:t>
      </w:r>
      <w:r>
        <w:rPr>
          <w:sz w:val="28"/>
          <w:szCs w:val="28"/>
        </w:rPr>
        <w:t xml:space="preserve">доме </w:t>
      </w:r>
      <w:r w:rsidRPr="00B01203">
        <w:rPr>
          <w:sz w:val="28"/>
          <w:szCs w:val="28"/>
        </w:rPr>
        <w:t>горячей воды, определенный по показаниям индивидуальн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 xml:space="preserve"> или </w:t>
      </w:r>
      <w:proofErr w:type="gramStart"/>
      <w:r w:rsidRPr="00B01203">
        <w:rPr>
          <w:sz w:val="28"/>
          <w:szCs w:val="28"/>
        </w:rPr>
        <w:t>общ</w:t>
      </w:r>
      <w:r>
        <w:rPr>
          <w:sz w:val="28"/>
          <w:szCs w:val="28"/>
        </w:rPr>
        <w:t>их</w:t>
      </w:r>
      <w:r w:rsidRPr="00B01203">
        <w:rPr>
          <w:sz w:val="28"/>
          <w:szCs w:val="28"/>
        </w:rPr>
        <w:t xml:space="preserve"> (квартирн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>) прибора учета в  жил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 xml:space="preserve"> или нежил</w:t>
      </w:r>
      <w:r>
        <w:rPr>
          <w:sz w:val="28"/>
          <w:szCs w:val="28"/>
        </w:rPr>
        <w:t>ых</w:t>
      </w:r>
      <w:r w:rsidRPr="00B01203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 xml:space="preserve">ях  за расчетный период </w:t>
      </w:r>
      <w:r>
        <w:rPr>
          <w:sz w:val="28"/>
          <w:szCs w:val="28"/>
          <w:lang w:val="en-US"/>
        </w:rPr>
        <w:t>V</w:t>
      </w:r>
      <w:r w:rsidRPr="00F521BF">
        <w:t>дом</w:t>
      </w:r>
      <w:r w:rsidRPr="00B01203">
        <w:rPr>
          <w:sz w:val="28"/>
          <w:szCs w:val="28"/>
        </w:rPr>
        <w:t>;</w:t>
      </w:r>
      <w:proofErr w:type="gramEnd"/>
    </w:p>
    <w:p w:rsidR="00E462D0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56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=  (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8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*  </w:t>
      </w:r>
      <w:r>
        <w:rPr>
          <w:color w:val="000000"/>
          <w:sz w:val="28"/>
          <w:szCs w:val="28"/>
          <w:shd w:val="clear" w:color="auto" w:fill="FFFFFF"/>
          <w:lang w:val="en-US"/>
        </w:rPr>
        <w:t>W</w:t>
      </w:r>
      <w:r w:rsidRPr="005A192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дом</w:t>
      </w:r>
      <w:r w:rsidRPr="00B60A5B">
        <w:rPr>
          <w:color w:val="000000"/>
          <w:sz w:val="28"/>
          <w:szCs w:val="28"/>
          <w:shd w:val="clear" w:color="auto" w:fill="FFFFFF"/>
        </w:rPr>
        <w:t>)</w:t>
      </w:r>
      <w:proofErr w:type="gramStart"/>
      <w:r>
        <w:rPr>
          <w:color w:val="000000"/>
          <w:shd w:val="clear" w:color="auto" w:fill="FFFFFF"/>
        </w:rPr>
        <w:t xml:space="preserve"> </w:t>
      </w:r>
      <w:r w:rsidRPr="00B60A5B">
        <w:rPr>
          <w:b/>
          <w:color w:val="000000"/>
          <w:shd w:val="clear" w:color="auto" w:fill="FFFFFF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Pr="00F521BF">
        <w:t>дом</w:t>
      </w:r>
    </w:p>
    <w:p w:rsidR="00E462D0" w:rsidRPr="00B01203" w:rsidRDefault="00E462D0" w:rsidP="00E462D0">
      <w:pPr>
        <w:pStyle w:val="ConsPlusNormal"/>
        <w:spacing w:after="100" w:after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462D0" w:rsidRPr="00B2259A" w:rsidRDefault="00E462D0" w:rsidP="00E462D0">
      <w:pPr>
        <w:pStyle w:val="a8"/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  <w:position w:val="-4"/>
          <w:lang w:eastAsia="ru-RU"/>
        </w:rPr>
        <w:drawing>
          <wp:inline distT="0" distB="0" distL="0" distR="0">
            <wp:extent cx="247650" cy="190500"/>
            <wp:effectExtent l="0" t="0" r="0" b="0"/>
            <wp:docPr id="8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>
        <w:rPr>
          <w:rFonts w:ascii="Arial" w:hAnsi="Arial" w:cs="Arial"/>
          <w:sz w:val="28"/>
          <w:szCs w:val="28"/>
        </w:rPr>
        <w:t xml:space="preserve"> </w:t>
      </w:r>
      <w:r w:rsidRPr="00B01203">
        <w:rPr>
          <w:rFonts w:ascii="Arial" w:hAnsi="Arial" w:cs="Arial"/>
          <w:sz w:val="28"/>
          <w:szCs w:val="28"/>
        </w:rPr>
        <w:t xml:space="preserve">- компонент на тепловую энергию, являющийся составной частью установленного в соответствии с законодательством </w:t>
      </w:r>
      <w:r w:rsidRPr="00B01203">
        <w:rPr>
          <w:rFonts w:ascii="Arial" w:hAnsi="Arial" w:cs="Arial"/>
          <w:sz w:val="28"/>
          <w:szCs w:val="28"/>
        </w:rPr>
        <w:lastRenderedPageBreak/>
        <w:t>Российской Федерации тарифа на горячую воду (горячее водоснабжение).</w:t>
      </w:r>
    </w:p>
    <w:p w:rsidR="00E462D0" w:rsidRPr="00776623" w:rsidRDefault="00E462D0" w:rsidP="00E462D0">
      <w:pPr>
        <w:pStyle w:val="ConsPlusNormal"/>
        <w:ind w:left="72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</w:t>
      </w:r>
      <w:r w:rsidRPr="00B2259A">
        <w:rPr>
          <w:rFonts w:cs="Aharoni"/>
          <w:sz w:val="28"/>
          <w:szCs w:val="28"/>
        </w:rPr>
        <w:t xml:space="preserve"> </w:t>
      </w:r>
      <w:proofErr w:type="gramStart"/>
      <w:r w:rsidRPr="00776623">
        <w:rPr>
          <w:rFonts w:cs="Aharoni"/>
          <w:sz w:val="28"/>
          <w:szCs w:val="28"/>
        </w:rPr>
        <w:t>В</w:t>
      </w:r>
      <w:r w:rsidRPr="00776623">
        <w:rPr>
          <w:color w:val="000000"/>
          <w:sz w:val="28"/>
          <w:szCs w:val="28"/>
          <w:shd w:val="clear" w:color="auto" w:fill="FFFFFF"/>
        </w:rPr>
        <w:t xml:space="preserve"> жилых домах и многоквартирных домах, </w:t>
      </w:r>
      <w:r w:rsidRPr="00776623">
        <w:rPr>
          <w:bCs/>
          <w:color w:val="131313"/>
          <w:sz w:val="28"/>
          <w:szCs w:val="28"/>
          <w:bdr w:val="none" w:sz="0" w:space="0" w:color="auto" w:frame="1"/>
        </w:rPr>
        <w:t xml:space="preserve">оборудованных индивидуальными прибором учета и расположенного в многоквартирном доме, не оборудованном </w:t>
      </w:r>
      <w:proofErr w:type="spellStart"/>
      <w:r w:rsidRPr="00776623">
        <w:rPr>
          <w:bCs/>
          <w:color w:val="131313"/>
          <w:sz w:val="28"/>
          <w:szCs w:val="28"/>
          <w:bdr w:val="none" w:sz="0" w:space="0" w:color="auto" w:frame="1"/>
        </w:rPr>
        <w:t>общедомовым</w:t>
      </w:r>
      <w:proofErr w:type="spellEnd"/>
      <w:r w:rsidRPr="00776623">
        <w:rPr>
          <w:bCs/>
          <w:color w:val="131313"/>
          <w:sz w:val="28"/>
          <w:szCs w:val="28"/>
          <w:bdr w:val="none" w:sz="0" w:space="0" w:color="auto" w:frame="1"/>
        </w:rPr>
        <w:t xml:space="preserve"> прибором учета</w:t>
      </w:r>
      <w:r w:rsidRPr="00776623">
        <w:rPr>
          <w:sz w:val="28"/>
          <w:szCs w:val="28"/>
        </w:rPr>
        <w:t>,</w:t>
      </w:r>
      <w:r w:rsidRPr="00776623">
        <w:rPr>
          <w:color w:val="000000"/>
          <w:sz w:val="28"/>
          <w:szCs w:val="28"/>
          <w:shd w:val="clear" w:color="auto" w:fill="FFFFFF"/>
        </w:rPr>
        <w:t xml:space="preserve"> р</w:t>
      </w:r>
      <w:r w:rsidRPr="00776623">
        <w:rPr>
          <w:rFonts w:cs="Aharoni"/>
          <w:sz w:val="28"/>
          <w:szCs w:val="28"/>
        </w:rPr>
        <w:t>азмер платы за коммунальную услугу по горячему водоснабжению в i-м жилом или нежилом помещении определяется по формуле 23:</w:t>
      </w:r>
      <w:proofErr w:type="gramEnd"/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</w:p>
    <w:p w:rsidR="00E462D0" w:rsidRPr="00B01203" w:rsidRDefault="00E462D0" w:rsidP="00E462D0">
      <w:pPr>
        <w:pStyle w:val="ConsPlusNormal"/>
        <w:ind w:left="720"/>
        <w:rPr>
          <w:sz w:val="28"/>
          <w:szCs w:val="28"/>
        </w:rPr>
      </w:pPr>
      <w:r w:rsidRPr="00B0120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</w:t>
      </w:r>
      <w:r w:rsidRPr="00B01203">
        <w:rPr>
          <w:sz w:val="28"/>
          <w:szCs w:val="28"/>
        </w:rPr>
        <w:t xml:space="preserve">     </w:t>
      </w: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1400175" cy="247650"/>
            <wp:effectExtent l="19050" t="0" r="0" b="0"/>
            <wp:docPr id="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>,</w:t>
      </w:r>
    </w:p>
    <w:p w:rsidR="00E462D0" w:rsidRPr="00B01203" w:rsidRDefault="00E462D0" w:rsidP="00E462D0">
      <w:pPr>
        <w:pStyle w:val="ConsPlusNormal"/>
        <w:ind w:left="36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      где: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sz w:val="28"/>
          <w:szCs w:val="28"/>
        </w:rPr>
        <w:t xml:space="preserve"> - объем потребленной за расчетный период в i-м жилом или нежилом помещении горячей воды, определенный по показаниям индивидуального или общего (квартирного) прибора учета в i-м жилом или нежилом помещении. При отсутствии приборов учета объем потребленной горячей воды определяется: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в жилом помещении - исходя из нормативов потребления горячей воды в жилом помещении и количества граждан, постоянно и временно проживающих в i-м жилом помещении;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в нежилом помещении - из расчетного объема, определенного в соответствии с </w:t>
      </w:r>
      <w:hyperlink w:anchor="Par478" w:tooltip="43. Объем потребленной в нежилом помещении многоквартирного дома тепловой энергии определяется в соответствии с пунктом 42(1) настоящих Правил." w:history="1">
        <w:r w:rsidRPr="00B01203">
          <w:rPr>
            <w:color w:val="0000FF"/>
            <w:sz w:val="28"/>
            <w:szCs w:val="28"/>
          </w:rPr>
          <w:t>пунктом 43</w:t>
        </w:r>
      </w:hyperlink>
      <w:r w:rsidRPr="00B01203">
        <w:rPr>
          <w:sz w:val="28"/>
          <w:szCs w:val="28"/>
        </w:rPr>
        <w:t xml:space="preserve"> Правил;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>Т</w:t>
      </w:r>
      <w:r w:rsidRPr="00B01203">
        <w:rPr>
          <w:sz w:val="28"/>
          <w:szCs w:val="28"/>
          <w:vertAlign w:val="superscript"/>
        </w:rPr>
        <w:t>ХВ</w:t>
      </w:r>
      <w:r w:rsidRPr="00B01203">
        <w:rPr>
          <w:sz w:val="28"/>
          <w:szCs w:val="28"/>
        </w:rPr>
        <w:t xml:space="preserve"> - компонент на холодную воду или теплоноситель, являющийся составной частью установленного в соответствии с законодательством Российской Федерации тарифа на горячую воду (горячее водоснабжение);</w:t>
      </w:r>
    </w:p>
    <w:p w:rsidR="00E462D0" w:rsidRPr="00B01203" w:rsidRDefault="00E462D0" w:rsidP="00E462D0">
      <w:pPr>
        <w:pStyle w:val="ConsPlusNormal"/>
        <w:ind w:left="720"/>
        <w:jc w:val="both"/>
        <w:rPr>
          <w:sz w:val="28"/>
          <w:szCs w:val="28"/>
        </w:rPr>
      </w:pPr>
      <w:r w:rsidRPr="00B01203">
        <w:rPr>
          <w:sz w:val="28"/>
          <w:szCs w:val="28"/>
        </w:rPr>
        <w:t xml:space="preserve">(в ред. </w:t>
      </w:r>
      <w:hyperlink r:id="rId10" w:history="1">
        <w:r w:rsidRPr="00B01203">
          <w:rPr>
            <w:color w:val="0000FF"/>
            <w:sz w:val="28"/>
            <w:szCs w:val="28"/>
          </w:rPr>
          <w:t>Постановления</w:t>
        </w:r>
      </w:hyperlink>
      <w:r w:rsidRPr="00B01203">
        <w:rPr>
          <w:sz w:val="28"/>
          <w:szCs w:val="28"/>
        </w:rPr>
        <w:t xml:space="preserve"> Правительства РФ от 26.12.2016 N 1498)</w:t>
      </w:r>
    </w:p>
    <w:p w:rsidR="00E462D0" w:rsidRDefault="00E462D0" w:rsidP="00E462D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rFonts w:ascii="Arial" w:hAnsi="Arial" w:cs="Arial"/>
          <w:sz w:val="28"/>
          <w:szCs w:val="28"/>
        </w:rPr>
        <w:t xml:space="preserve"> - объем (количество) тепловой энергии, используемой на подогрев воды в целях предоставления коммунальной услуги по горячему водоснабжению за расчетный период в i-м жилом или нежилом помещении, рассчитывается как произведение </w:t>
      </w:r>
      <w:r w:rsidRPr="00B01203">
        <w:rPr>
          <w:rFonts w:ascii="Arial" w:hAnsi="Arial" w:cs="Arial"/>
          <w:noProof/>
          <w:position w:val="-12"/>
          <w:sz w:val="28"/>
          <w:szCs w:val="28"/>
        </w:rPr>
        <w:drawing>
          <wp:inline distT="0" distB="0" distL="0" distR="0">
            <wp:extent cx="209550" cy="247650"/>
            <wp:effectExtent l="19050" t="0" r="0" b="0"/>
            <wp:docPr id="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203">
        <w:rPr>
          <w:rFonts w:ascii="Arial" w:hAnsi="Arial" w:cs="Arial"/>
          <w:sz w:val="28"/>
          <w:szCs w:val="28"/>
        </w:rPr>
        <w:t xml:space="preserve"> и </w:t>
      </w:r>
      <w:r w:rsidRPr="00B01203">
        <w:rPr>
          <w:sz w:val="28"/>
          <w:szCs w:val="28"/>
        </w:rPr>
        <w:t>утвержденного норматива расхода тепловой энергии, используемой на подогрев воды в целях предоставления коммунальной услуги по горячему водоснабжению;</w:t>
      </w:r>
    </w:p>
    <w:p w:rsidR="00E462D0" w:rsidRPr="00B2259A" w:rsidRDefault="00E462D0" w:rsidP="00E462D0">
      <w:pPr>
        <w:pStyle w:val="ConsPlusNormal"/>
        <w:spacing w:after="100" w:afterAutospacing="1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8"/>
          <w:szCs w:val="28"/>
        </w:rPr>
        <w:t xml:space="preserve">  </w:t>
      </w:r>
      <w:r>
        <w:rPr>
          <w:noProof/>
          <w:position w:val="-4"/>
        </w:rPr>
        <w:drawing>
          <wp:inline distT="0" distB="0" distL="0" distR="0">
            <wp:extent cx="247650" cy="190500"/>
            <wp:effectExtent l="0" t="0" r="0" b="0"/>
            <wp:docPr id="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>
        <w:rPr>
          <w:sz w:val="28"/>
          <w:szCs w:val="28"/>
        </w:rPr>
        <w:t xml:space="preserve"> </w:t>
      </w:r>
      <w:r w:rsidRPr="00B01203">
        <w:rPr>
          <w:sz w:val="28"/>
          <w:szCs w:val="28"/>
        </w:rPr>
        <w:t>- компонент на тепловую энергию, являющийся составной частью установленного в соответствии с законодательством Российской Федерации тарифа на горячую воду (горячее водоснабжение).</w:t>
      </w:r>
    </w:p>
    <w:p w:rsidR="00E462D0" w:rsidRDefault="00E462D0" w:rsidP="00E462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462D0" w:rsidRDefault="00E462D0" w:rsidP="00E462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462D0" w:rsidRDefault="00E462D0" w:rsidP="00E462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462D0" w:rsidRDefault="00E462D0" w:rsidP="00E462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462D0" w:rsidRDefault="00E462D0" w:rsidP="00E462D0"/>
    <w:p w:rsidR="000C6A23" w:rsidRPr="00E462D0" w:rsidRDefault="000C6A23">
      <w:pPr>
        <w:rPr>
          <w:sz w:val="28"/>
          <w:szCs w:val="28"/>
        </w:rPr>
      </w:pPr>
    </w:p>
    <w:sectPr w:rsidR="000C6A23" w:rsidRPr="00E462D0" w:rsidSect="00C0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72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73" type="#_x0000_t75" style="width:3in;height:3in;flip:y;visibility:visible;mso-wrap-style:square" o:bullet="t">
        <v:imagedata r:id="rId3" o:title=""/>
      </v:shape>
    </w:pict>
  </w:numPicBullet>
  <w:abstractNum w:abstractNumId="0">
    <w:nsid w:val="01D2145B"/>
    <w:multiLevelType w:val="multilevel"/>
    <w:tmpl w:val="499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C2D6D"/>
    <w:multiLevelType w:val="multilevel"/>
    <w:tmpl w:val="B06CA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6A26B05"/>
    <w:multiLevelType w:val="multilevel"/>
    <w:tmpl w:val="DDE6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40F94"/>
    <w:multiLevelType w:val="multilevel"/>
    <w:tmpl w:val="7694AC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362E66"/>
    <w:multiLevelType w:val="multilevel"/>
    <w:tmpl w:val="56E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F2A07"/>
    <w:multiLevelType w:val="multilevel"/>
    <w:tmpl w:val="21E011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7B04E3E"/>
    <w:multiLevelType w:val="multilevel"/>
    <w:tmpl w:val="CFD8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65C65"/>
    <w:multiLevelType w:val="multilevel"/>
    <w:tmpl w:val="C67C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924EA"/>
    <w:multiLevelType w:val="multilevel"/>
    <w:tmpl w:val="97E4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6348C5"/>
    <w:multiLevelType w:val="multilevel"/>
    <w:tmpl w:val="004E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B4B78"/>
    <w:multiLevelType w:val="hybridMultilevel"/>
    <w:tmpl w:val="E0EC5E60"/>
    <w:lvl w:ilvl="0" w:tplc="DC600F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E9B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DC5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6D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EF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2E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0CF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26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47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CF678E"/>
    <w:multiLevelType w:val="multilevel"/>
    <w:tmpl w:val="EC0E75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E5140C0"/>
    <w:multiLevelType w:val="multilevel"/>
    <w:tmpl w:val="ABDEE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5FF35F3"/>
    <w:multiLevelType w:val="multilevel"/>
    <w:tmpl w:val="F37C6D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502166A"/>
    <w:multiLevelType w:val="multilevel"/>
    <w:tmpl w:val="4336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672B8"/>
    <w:multiLevelType w:val="multilevel"/>
    <w:tmpl w:val="BE90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D93"/>
    <w:rsid w:val="00020910"/>
    <w:rsid w:val="00054957"/>
    <w:rsid w:val="000A7210"/>
    <w:rsid w:val="000C6A23"/>
    <w:rsid w:val="00141FE8"/>
    <w:rsid w:val="001D78CB"/>
    <w:rsid w:val="001F5F51"/>
    <w:rsid w:val="00213B2C"/>
    <w:rsid w:val="002145D8"/>
    <w:rsid w:val="00221BEB"/>
    <w:rsid w:val="00245B55"/>
    <w:rsid w:val="00277D41"/>
    <w:rsid w:val="00280B78"/>
    <w:rsid w:val="002B4AB4"/>
    <w:rsid w:val="002C24D3"/>
    <w:rsid w:val="002E330F"/>
    <w:rsid w:val="002F0F95"/>
    <w:rsid w:val="002F7EC4"/>
    <w:rsid w:val="00301D93"/>
    <w:rsid w:val="00357A1E"/>
    <w:rsid w:val="003632D4"/>
    <w:rsid w:val="00387DDC"/>
    <w:rsid w:val="003A2B96"/>
    <w:rsid w:val="003D4E1A"/>
    <w:rsid w:val="004024C5"/>
    <w:rsid w:val="004338EE"/>
    <w:rsid w:val="004537BE"/>
    <w:rsid w:val="004954FB"/>
    <w:rsid w:val="004A295B"/>
    <w:rsid w:val="004F37CA"/>
    <w:rsid w:val="00541132"/>
    <w:rsid w:val="005A192E"/>
    <w:rsid w:val="005B7BD8"/>
    <w:rsid w:val="006056DC"/>
    <w:rsid w:val="006600C2"/>
    <w:rsid w:val="00794012"/>
    <w:rsid w:val="0084099E"/>
    <w:rsid w:val="0093663C"/>
    <w:rsid w:val="009629EE"/>
    <w:rsid w:val="00981BF8"/>
    <w:rsid w:val="009C4BCA"/>
    <w:rsid w:val="009E0921"/>
    <w:rsid w:val="00A2775A"/>
    <w:rsid w:val="00AC3D93"/>
    <w:rsid w:val="00B01203"/>
    <w:rsid w:val="00B2259A"/>
    <w:rsid w:val="00B4557D"/>
    <w:rsid w:val="00B66D21"/>
    <w:rsid w:val="00B74B11"/>
    <w:rsid w:val="00BF06A4"/>
    <w:rsid w:val="00C0329F"/>
    <w:rsid w:val="00C3170C"/>
    <w:rsid w:val="00C66CC5"/>
    <w:rsid w:val="00CE0DA6"/>
    <w:rsid w:val="00D17E44"/>
    <w:rsid w:val="00D61FFB"/>
    <w:rsid w:val="00D82193"/>
    <w:rsid w:val="00DA7F10"/>
    <w:rsid w:val="00E462D0"/>
    <w:rsid w:val="00E616CF"/>
    <w:rsid w:val="00F02F8A"/>
    <w:rsid w:val="00F521BF"/>
    <w:rsid w:val="00F531D1"/>
    <w:rsid w:val="00FB17BB"/>
    <w:rsid w:val="00FB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D0"/>
  </w:style>
  <w:style w:type="paragraph" w:styleId="1">
    <w:name w:val="heading 1"/>
    <w:basedOn w:val="a"/>
    <w:link w:val="10"/>
    <w:uiPriority w:val="9"/>
    <w:qFormat/>
    <w:rsid w:val="00AC3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3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C3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3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3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-icon">
    <w:name w:val="print-icon"/>
    <w:basedOn w:val="a0"/>
    <w:rsid w:val="00AC3D93"/>
  </w:style>
  <w:style w:type="character" w:styleId="a3">
    <w:name w:val="Hyperlink"/>
    <w:basedOn w:val="a0"/>
    <w:uiPriority w:val="99"/>
    <w:semiHidden/>
    <w:unhideWhenUsed/>
    <w:rsid w:val="00AC3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AC3D93"/>
  </w:style>
  <w:style w:type="paragraph" w:customStyle="1" w:styleId="bline">
    <w:name w:val="bline"/>
    <w:basedOn w:val="a"/>
    <w:rsid w:val="00A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D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D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41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E330F"/>
  </w:style>
  <w:style w:type="character" w:customStyle="1" w:styleId="sup">
    <w:name w:val="sup"/>
    <w:basedOn w:val="a0"/>
    <w:rsid w:val="002E330F"/>
  </w:style>
  <w:style w:type="character" w:customStyle="1" w:styleId="sub">
    <w:name w:val="sub"/>
    <w:basedOn w:val="a0"/>
    <w:rsid w:val="002E330F"/>
  </w:style>
  <w:style w:type="paragraph" w:customStyle="1" w:styleId="ConsPlusNormal">
    <w:name w:val="ConsPlusNormal"/>
    <w:rsid w:val="00CE0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57A1E"/>
    <w:pPr>
      <w:ind w:left="720"/>
      <w:contextualSpacing/>
    </w:pPr>
  </w:style>
  <w:style w:type="character" w:styleId="a9">
    <w:name w:val="Emphasis"/>
    <w:basedOn w:val="a0"/>
    <w:uiPriority w:val="20"/>
    <w:qFormat/>
    <w:rsid w:val="00D821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1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32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7996">
              <w:marLeft w:val="0"/>
              <w:marRight w:val="0"/>
              <w:marTop w:val="60"/>
              <w:marBottom w:val="180"/>
              <w:divBdr>
                <w:top w:val="single" w:sz="6" w:space="2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2644">
              <w:marLeft w:val="0"/>
              <w:marRight w:val="0"/>
              <w:marTop w:val="300"/>
              <w:marBottom w:val="300"/>
              <w:divBdr>
                <w:top w:val="dashed" w:sz="12" w:space="19" w:color="D6781D"/>
                <w:left w:val="dashed" w:sz="12" w:space="15" w:color="D6781D"/>
                <w:bottom w:val="dashed" w:sz="12" w:space="8" w:color="D6781D"/>
                <w:right w:val="dashed" w:sz="12" w:space="15" w:color="D6781D"/>
              </w:divBdr>
            </w:div>
            <w:div w:id="721828947">
              <w:marLeft w:val="0"/>
              <w:marRight w:val="0"/>
              <w:marTop w:val="300"/>
              <w:marBottom w:val="300"/>
              <w:divBdr>
                <w:top w:val="dashed" w:sz="12" w:space="19" w:color="D6781D"/>
                <w:left w:val="dashed" w:sz="12" w:space="15" w:color="D6781D"/>
                <w:bottom w:val="dashed" w:sz="12" w:space="8" w:color="D6781D"/>
                <w:right w:val="dashed" w:sz="12" w:space="15" w:color="D6781D"/>
              </w:divBdr>
            </w:div>
            <w:div w:id="1380400512">
              <w:marLeft w:val="0"/>
              <w:marRight w:val="0"/>
              <w:marTop w:val="300"/>
              <w:marBottom w:val="300"/>
              <w:divBdr>
                <w:top w:val="dashed" w:sz="12" w:space="19" w:color="D6781D"/>
                <w:left w:val="dashed" w:sz="12" w:space="15" w:color="D6781D"/>
                <w:bottom w:val="dashed" w:sz="12" w:space="8" w:color="D6781D"/>
                <w:right w:val="dashed" w:sz="12" w:space="15" w:color="D6781D"/>
              </w:divBdr>
            </w:div>
            <w:div w:id="111216506">
              <w:marLeft w:val="0"/>
              <w:marRight w:val="0"/>
              <w:marTop w:val="300"/>
              <w:marBottom w:val="300"/>
              <w:divBdr>
                <w:top w:val="dashed" w:sz="12" w:space="19" w:color="D6781D"/>
                <w:left w:val="dashed" w:sz="12" w:space="15" w:color="D6781D"/>
                <w:bottom w:val="dashed" w:sz="12" w:space="8" w:color="D6781D"/>
                <w:right w:val="dashed" w:sz="12" w:space="15" w:color="D6781D"/>
              </w:divBdr>
            </w:div>
            <w:div w:id="594020448">
              <w:marLeft w:val="0"/>
              <w:marRight w:val="0"/>
              <w:marTop w:val="300"/>
              <w:marBottom w:val="300"/>
              <w:divBdr>
                <w:top w:val="dashed" w:sz="12" w:space="19" w:color="D6781D"/>
                <w:left w:val="dashed" w:sz="12" w:space="15" w:color="D6781D"/>
                <w:bottom w:val="dashed" w:sz="12" w:space="8" w:color="D6781D"/>
                <w:right w:val="dashed" w:sz="12" w:space="15" w:color="D6781D"/>
              </w:divBdr>
            </w:div>
            <w:div w:id="1895383806">
              <w:marLeft w:val="0"/>
              <w:marRight w:val="0"/>
              <w:marTop w:val="300"/>
              <w:marBottom w:val="300"/>
              <w:divBdr>
                <w:top w:val="dashed" w:sz="12" w:space="19" w:color="D6781D"/>
                <w:left w:val="dashed" w:sz="12" w:space="15" w:color="D6781D"/>
                <w:bottom w:val="dashed" w:sz="12" w:space="8" w:color="D6781D"/>
                <w:right w:val="dashed" w:sz="12" w:space="15" w:color="D6781D"/>
              </w:divBdr>
            </w:div>
          </w:divsChild>
        </w:div>
      </w:divsChild>
    </w:div>
    <w:div w:id="8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1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06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3284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70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47959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5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754">
              <w:marLeft w:val="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ditmsk17.cloud.consultant.ru/cons/?req=doc;base=LAW;n=210188;fld=134;dst=1005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wmf"/><Relationship Id="rId11" Type="http://schemas.openxmlformats.org/officeDocument/2006/relationships/fontTable" Target="fontTable.xml"/><Relationship Id="rId5" Type="http://schemas.openxmlformats.org/officeDocument/2006/relationships/image" Target="media/image4.wmf"/><Relationship Id="rId10" Type="http://schemas.openxmlformats.org/officeDocument/2006/relationships/hyperlink" Target="http://ditmsk17.cloud.consultant.ru/cons/?req=doc;base=LAW;n=210188;fld=134;dst=1005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10</cp:revision>
  <dcterms:created xsi:type="dcterms:W3CDTF">2017-09-06T19:46:00Z</dcterms:created>
  <dcterms:modified xsi:type="dcterms:W3CDTF">2017-09-10T14:38:00Z</dcterms:modified>
</cp:coreProperties>
</file>