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Проект федерального закона</w:t>
      </w:r>
    </w:p>
    <w:p>
      <w:r>
        <w:br/>
        <w:t>О внесении изменений в отдельные законодательные акты Российской Федерации</w:t>
        <w:br/>
        <w:t>в целях усиления защиты прав добросовестных приобретателей недвижимости</w:t>
        <w:br/>
      </w:r>
    </w:p>
    <w:p>
      <w:pPr>
        <w:pStyle w:val="Heading2"/>
      </w:pPr>
      <w:r>
        <w:t>Статья 1. Внести изменения в Гражданский кодекс Российской Федерации</w:t>
      </w:r>
    </w:p>
    <w:p>
      <w:r>
        <w:br/>
        <w:t>1. В статье 8.1 Гражданского кодекса Российской Федерации дополнить частью 6 следующего содержания:</w:t>
        <w:br/>
        <w:t xml:space="preserve">6. Запись в Едином государственном реестре недвижимости о переходе права собственности, внесённая в установленном порядке, создаёт презумпцию добросовестности приобретателя. </w:t>
        <w:br/>
        <w:t>Такая запись не может быть аннулирована или изменена, если приобретатель доказал, что:</w:t>
        <w:br/>
        <w:t>1) на момент совершения сделки отсутствовали судебные запреты, аресты и иные ограничения распоряжения имуществом, внесённые в ЕГРН;</w:t>
        <w:br/>
        <w:t>2) цена сделки не была явно заниженной по сравнению с рыночной;</w:t>
        <w:br/>
        <w:t>3) сделка удостоверена нотариусом или зарегистрирована с использованием предусмотренных законом механизмов проверки личности и дееспособности сторон.</w:t>
        <w:br/>
        <w:t>В этом случае государство гарантирует возмещение убытков лицу, утратившему имущество, в порядке, предусмотренном федеральным законом.</w:t>
        <w:br/>
      </w:r>
    </w:p>
    <w:p>
      <w:r>
        <w:br/>
        <w:t>2. В статье 302 Гражданского кодекса Российской Федерации:</w:t>
        <w:br/>
        <w:t>дополнить часть первую абзацем следующего содержания:</w:t>
        <w:br/>
        <w:t>Не допускается истребование имущества у добросовестного приобретателя, если оно приобретено за плату и зарегистрировано в Едином государственном реестре недвижимости при отсутствии сведений о запретах и ограничениях на момент сделки, даже если имущество выбыло из владения собственника помимо его воли, если приобретатель не знал и не мог знать об этом.</w:t>
        <w:br/>
      </w:r>
    </w:p>
    <w:p>
      <w:r>
        <w:br/>
        <w:t>дополнить статью частью третьей следующего содержания:</w:t>
        <w:br/>
        <w:t>3. В случаях, когда возврат имущества невозможен в силу настоящей статьи, первоначальный собственник имеет право на компенсацию ущерба в порядке, установленном федеральным законом, за счёт средств Фонда защиты добросовестных приобретателей недвижимости или федерального бюджета.</w:t>
        <w:br/>
      </w:r>
    </w:p>
    <w:p>
      <w:r>
        <w:br/>
        <w:t>3. В статье 181 Гражданского кодекса Российской Федерации:</w:t>
        <w:br/>
        <w:t>в части первой слова "три года" дополнить абзацем следующего содержания:</w:t>
        <w:br/>
        <w:t>В отношении сделок с недвижимым имуществом, удостоверенных нотариусом и зарегистрированных в Едином государственном реестре недвижимости, срок исковой давности для предъявления требований о признании их недействительными составляет три года со дня государственной регистрации права собственности приобретателя.</w:t>
        <w:br/>
      </w:r>
    </w:p>
    <w:p>
      <w:pPr>
        <w:pStyle w:val="Heading2"/>
      </w:pPr>
      <w:r>
        <w:t>Статья 2. Внести изменения в Федеральный закон № 218-ФЗ "О государственной регистрации недвижимости"</w:t>
      </w:r>
    </w:p>
    <w:p>
      <w:r>
        <w:br/>
        <w:t>Дополнить новой статьёй 66.1 следующего содержания:</w:t>
        <w:br/>
        <w:t>Статья 66.1. Гарантия достоверности сведений ЕГРН и компенсация ущерба</w:t>
        <w:br/>
        <w:t>1. Государство гарантирует достоверность сведений Единого государственного реестра недвижимости.</w:t>
        <w:br/>
        <w:t>2. В случае признания недействительным зарегистрированного права собственности добросовестного приобретателя, если сделка была совершена и зарегистрирована с соблюдением требований законодательства, ущерб возмещается за счёт Фонда защиты добросовестных приобретателей недвижимости или средств федерального бюджета.</w:t>
        <w:br/>
        <w:t>3. Фонд защиты добросовестных приобретателей недвижимости формируется из:</w:t>
        <w:br/>
        <w:t>1) обязательных отчислений в размере до 0,1 процента от суммы каждой сделки с недвижимостью, вносимых нотариусом или кредитной организацией при подаче документов на регистрацию;</w:t>
        <w:br/>
        <w:t>2) штрафов и санкций, взыскиваемых с нотариусов, риелторов и иных лиц, допустивших нарушение обязанностей по проверке сведений о праве собственности;</w:t>
        <w:br/>
        <w:t>3) иных источников, не запрещённых законодательством Российской Федерации.</w:t>
        <w:br/>
        <w:t>4. Порядок формирования и расходования средств фонда, а также порядок определения размера возмещения утверждаются Правительством Российской Федерации.</w:t>
        <w:br/>
        <w:t>5. Выплата компенсации первоначальному собственнику не влечёт аннулирования зарегистрированного права добросовестного приобретателя.</w:t>
        <w:br/>
      </w:r>
    </w:p>
    <w:p>
      <w:pPr>
        <w:pStyle w:val="Heading2"/>
      </w:pPr>
      <w:r>
        <w:t>Статья 3. Внести изменения в Основы законодательства Российской Федерации о нотариате</w:t>
      </w:r>
    </w:p>
    <w:p>
      <w:r>
        <w:br/>
        <w:t>Дополнить статьёй 86.3 следующего содержания:</w:t>
        <w:br/>
        <w:t>Статья 86.3. Проверка дееспособности и правоспособности при удостоверении сделок с недвижимостью</w:t>
        <w:br/>
        <w:t>1. Нотариус при удостоверении сделок с недвижимым имуществом обязан:</w:t>
        <w:br/>
        <w:t>1) запросить сведения о дееспособности и ограничении дееспособности лиц, участвующих в сделке, из государственных реестров и информационных систем;</w:t>
        <w:br/>
        <w:t>2) удостоверить факт личного присутствия сторон;</w:t>
        <w:br/>
        <w:t>3) при необходимости провести фото- или видеозапись момента подписания сделки;</w:t>
        <w:br/>
        <w:t>4) отказать в удостоверении сделки при наличии признаков недееспособности или неспособности лица осознавать значение своих действий.</w:t>
        <w:br/>
        <w:t>2. Нарушение указанных обязанностей влечёт дисциплинарную и имущественную ответственность нотариуса в соответствии с законодательством Российской Федерации.</w:t>
        <w:br/>
      </w:r>
    </w:p>
    <w:p>
      <w:pPr>
        <w:pStyle w:val="Heading2"/>
      </w:pPr>
      <w:r>
        <w:t>Статья 4. Вступление в силу настоящего Федерального закона</w:t>
      </w:r>
    </w:p>
    <w:p>
      <w:r>
        <w:br/>
        <w:t>Настоящий Федеральный закон вступает в силу через шесть месяцев после дня его официального опубликования.</w:t>
        <w:br/>
        <w:t>Правительству Российской Федерации в течение трёх месяцев со дня опубликования закона утвердить:</w:t>
        <w:br/>
        <w:t>- порядок создания и функционирования Фонда защиты добросовестных приобретателей недвижимости;</w:t>
        <w:br/>
        <w:t>- формы и порядок взаимодействия нотариусов с государственными реестрами при удостоверении сделок;</w:t>
        <w:br/>
        <w:t>- порядок компенсации ущерба первоначальным собственникам.</w:t>
        <w:br/>
      </w:r>
    </w:p>
    <w:p>
      <w:pPr>
        <w:pStyle w:val="Heading2"/>
      </w:pPr>
      <w:r>
        <w:t>Обоснование ожидаемого эффекта</w:t>
      </w:r>
    </w:p>
    <w:p>
      <w:r>
        <w:br/>
        <w:t>Принятие закона обеспечит сокращение числа судебных споров по возврату имущества из-под добросовестного владения, стабилизацию рынка жилья, укрепление доверия к нотариальной и государственной регистрации, а также реализацию принципа неприкосновенности собственности, закреплённого статьёй 35 Конституции Российской Федерации.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