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29" w:rsidRDefault="002E5829" w:rsidP="002E5829">
      <w:proofErr w:type="gramStart"/>
      <w:r>
        <w:t>РЛС  &gt;</w:t>
      </w:r>
      <w:proofErr w:type="gramEnd"/>
      <w:r>
        <w:t xml:space="preserve"> Лекарства и субстанции  &gt; </w:t>
      </w:r>
      <w:proofErr w:type="spellStart"/>
      <w:r>
        <w:t>Перфторан</w:t>
      </w:r>
      <w:proofErr w:type="spellEnd"/>
      <w:r>
        <w:t>®</w:t>
      </w:r>
    </w:p>
    <w:p w:rsidR="002E5829" w:rsidRDefault="002E5829" w:rsidP="002E5829">
      <w:proofErr w:type="spellStart"/>
      <w:r>
        <w:t>Перфторан</w:t>
      </w:r>
      <w:proofErr w:type="spellEnd"/>
      <w:r>
        <w:t>® (</w:t>
      </w:r>
      <w:proofErr w:type="spellStart"/>
      <w:r>
        <w:t>Perftoranum</w:t>
      </w:r>
      <w:proofErr w:type="spellEnd"/>
      <w:r>
        <w:t>)</w:t>
      </w:r>
    </w:p>
    <w:p w:rsidR="002E5829" w:rsidRDefault="002E5829" w:rsidP="002E5829">
      <w:r>
        <w:t>0.007</w:t>
      </w:r>
    </w:p>
    <w:p w:rsidR="002E5829" w:rsidRDefault="002E5829" w:rsidP="002E5829">
      <w:r>
        <w:t>Дата обновления страницы 12.10.2020</w:t>
      </w:r>
    </w:p>
    <w:p w:rsidR="002E5829" w:rsidRDefault="002E5829" w:rsidP="002E5829">
      <w:r>
        <w:t>Лек. форма</w:t>
      </w:r>
      <w:r>
        <w:tab/>
        <w:t>Дозировка</w:t>
      </w:r>
      <w:r>
        <w:tab/>
        <w:t xml:space="preserve">Кол-во, </w:t>
      </w:r>
      <w:proofErr w:type="spellStart"/>
      <w:r>
        <w:t>шт</w:t>
      </w:r>
      <w:proofErr w:type="spellEnd"/>
      <w:r>
        <w:tab/>
        <w:t>Производитель</w:t>
      </w:r>
    </w:p>
    <w:p w:rsidR="002E5829" w:rsidRDefault="002E5829" w:rsidP="002E5829">
      <w:r>
        <w:t>эмульсия для инфузий</w:t>
      </w:r>
    </w:p>
    <w:p w:rsidR="002E5829" w:rsidRDefault="002E5829" w:rsidP="002E5829">
      <w:r>
        <w:t>10%</w:t>
      </w:r>
      <w:r>
        <w:tab/>
        <w:t>1</w:t>
      </w:r>
      <w:r>
        <w:tab/>
      </w:r>
    </w:p>
    <w:p w:rsidR="002E5829" w:rsidRDefault="002E5829" w:rsidP="002E5829">
      <w:r>
        <w:t>все производители</w:t>
      </w:r>
    </w:p>
    <w:p w:rsidR="002E5829" w:rsidRDefault="002E5829" w:rsidP="002E5829">
      <w:r>
        <w:t>Аналоги по АТХ</w:t>
      </w:r>
    </w:p>
    <w:p w:rsidR="002E5829" w:rsidRDefault="002E5829" w:rsidP="002E5829">
      <w:r>
        <w:t xml:space="preserve">B05AA03 </w:t>
      </w:r>
      <w:proofErr w:type="spellStart"/>
      <w:r>
        <w:t>Фторкарбоновые</w:t>
      </w:r>
      <w:proofErr w:type="spellEnd"/>
      <w:r>
        <w:t xml:space="preserve"> кровезаменители</w:t>
      </w:r>
    </w:p>
    <w:p w:rsidR="002E5829" w:rsidRDefault="002E5829" w:rsidP="002E5829">
      <w:proofErr w:type="spellStart"/>
      <w:r>
        <w:t>Перфторан</w:t>
      </w:r>
      <w:proofErr w:type="spellEnd"/>
      <w:r>
        <w:t>®</w:t>
      </w:r>
    </w:p>
    <w:p w:rsidR="002E5829" w:rsidRDefault="002E5829" w:rsidP="002E5829">
      <w:r>
        <w:t>Инструкция по медицинскому применению - РУ № Р N001962/01</w:t>
      </w:r>
    </w:p>
    <w:p w:rsidR="002E5829" w:rsidRDefault="002E5829" w:rsidP="002E5829"/>
    <w:p w:rsidR="002E5829" w:rsidRDefault="002E5829" w:rsidP="002E5829">
      <w:r>
        <w:t>Лекарственная форма</w:t>
      </w:r>
    </w:p>
    <w:p w:rsidR="002E5829" w:rsidRDefault="002E5829" w:rsidP="002E5829">
      <w:r>
        <w:t>Состав</w:t>
      </w:r>
    </w:p>
    <w:p w:rsidR="002E5829" w:rsidRDefault="002E5829" w:rsidP="002E5829">
      <w:r>
        <w:t>Описание лекарственной формы</w:t>
      </w:r>
    </w:p>
    <w:p w:rsidR="002E5829" w:rsidRDefault="002E5829" w:rsidP="002E5829">
      <w:r>
        <w:t>Фармакологическая группа</w:t>
      </w:r>
    </w:p>
    <w:p w:rsidR="002E5829" w:rsidRDefault="002E5829" w:rsidP="002E5829">
      <w:r>
        <w:t>Фармакологические (иммунобиологические) свойства</w:t>
      </w:r>
    </w:p>
    <w:p w:rsidR="002E5829" w:rsidRDefault="002E5829" w:rsidP="002E5829">
      <w:r>
        <w:t>Показания</w:t>
      </w:r>
    </w:p>
    <w:p w:rsidR="002E5829" w:rsidRDefault="002E5829" w:rsidP="002E5829">
      <w:r>
        <w:t>Противопоказания</w:t>
      </w:r>
    </w:p>
    <w:p w:rsidR="002E5829" w:rsidRDefault="002E5829" w:rsidP="002E5829">
      <w:r>
        <w:t>Способ применения и дозы</w:t>
      </w:r>
    </w:p>
    <w:p w:rsidR="002E5829" w:rsidRDefault="002E5829" w:rsidP="002E5829">
      <w:r>
        <w:t>Побочные действия</w:t>
      </w:r>
    </w:p>
    <w:p w:rsidR="002E5829" w:rsidRDefault="002E5829" w:rsidP="002E5829">
      <w:r>
        <w:t>Взаимодействие</w:t>
      </w:r>
    </w:p>
    <w:p w:rsidR="002E5829" w:rsidRDefault="002E5829" w:rsidP="002E5829">
      <w:r>
        <w:t>Особые указания</w:t>
      </w:r>
    </w:p>
    <w:p w:rsidR="002E5829" w:rsidRDefault="002E5829" w:rsidP="002E5829">
      <w:r>
        <w:t>Форма выпуска</w:t>
      </w:r>
    </w:p>
    <w:p w:rsidR="002E5829" w:rsidRDefault="002E5829" w:rsidP="002E5829">
      <w:r>
        <w:t>Условия хранения</w:t>
      </w:r>
    </w:p>
    <w:p w:rsidR="002E5829" w:rsidRDefault="002E5829" w:rsidP="002E5829">
      <w:r>
        <w:t>Срок годности</w:t>
      </w:r>
    </w:p>
    <w:p w:rsidR="002E5829" w:rsidRDefault="002E5829" w:rsidP="002E5829">
      <w:r>
        <w:t>Условия отпуска из аптек</w:t>
      </w:r>
    </w:p>
    <w:p w:rsidR="002E5829" w:rsidRDefault="002E5829" w:rsidP="002E5829">
      <w:r>
        <w:t>Дата последнего изменения: 27.04.2016</w:t>
      </w:r>
    </w:p>
    <w:p w:rsidR="002E5829" w:rsidRDefault="002E5829" w:rsidP="002E5829"/>
    <w:p w:rsidR="002E5829" w:rsidRDefault="002E5829" w:rsidP="002E5829">
      <w:r>
        <w:t>Лекарственная форма</w:t>
      </w:r>
    </w:p>
    <w:p w:rsidR="002E5829" w:rsidRDefault="002E5829" w:rsidP="002E5829">
      <w:r>
        <w:t>Эмульсия для инфузий</w:t>
      </w:r>
    </w:p>
    <w:p w:rsidR="002E5829" w:rsidRDefault="002E5829" w:rsidP="002E5829"/>
    <w:p w:rsidR="002E5829" w:rsidRDefault="002E5829" w:rsidP="002E5829">
      <w:r>
        <w:t>Состав</w:t>
      </w:r>
    </w:p>
    <w:p w:rsidR="002E5829" w:rsidRDefault="002E5829" w:rsidP="002E5829">
      <w:r>
        <w:t>В 100 мл эмульсии содержатся:</w:t>
      </w:r>
    </w:p>
    <w:p w:rsidR="002E5829" w:rsidRDefault="002E5829" w:rsidP="002E5829"/>
    <w:p w:rsidR="002E5829" w:rsidRDefault="002E5829" w:rsidP="002E5829">
      <w:proofErr w:type="spellStart"/>
      <w:r>
        <w:t>Пфокалин</w:t>
      </w:r>
      <w:proofErr w:type="spellEnd"/>
      <w:r>
        <w:t xml:space="preserve"> (</w:t>
      </w:r>
      <w:proofErr w:type="spellStart"/>
      <w:proofErr w:type="gramStart"/>
      <w:r>
        <w:t>перфторпергидронафталин</w:t>
      </w:r>
      <w:proofErr w:type="spellEnd"/>
      <w:r>
        <w:t xml:space="preserve">)   </w:t>
      </w:r>
      <w:proofErr w:type="gramEnd"/>
      <w:r>
        <w:t xml:space="preserve">                        — 13 г</w:t>
      </w:r>
    </w:p>
    <w:p w:rsidR="002E5829" w:rsidRDefault="002E5829" w:rsidP="002E5829"/>
    <w:p w:rsidR="002E5829" w:rsidRDefault="002E5829" w:rsidP="002E5829">
      <w:proofErr w:type="spellStart"/>
      <w:r>
        <w:t>Пфоридин</w:t>
      </w:r>
      <w:proofErr w:type="spellEnd"/>
      <w:r>
        <w:t xml:space="preserve"> (</w:t>
      </w:r>
      <w:proofErr w:type="spellStart"/>
      <w:proofErr w:type="gramStart"/>
      <w:r>
        <w:t>перфторметилциклогексилпиперидин</w:t>
      </w:r>
      <w:proofErr w:type="spellEnd"/>
      <w:r>
        <w:t xml:space="preserve">)   </w:t>
      </w:r>
      <w:proofErr w:type="gramEnd"/>
      <w:r>
        <w:t xml:space="preserve">     — 6,5 г</w:t>
      </w:r>
    </w:p>
    <w:p w:rsidR="002E5829" w:rsidRDefault="002E5829" w:rsidP="002E5829"/>
    <w:p w:rsidR="002E5829" w:rsidRDefault="002E5829" w:rsidP="002E5829">
      <w:proofErr w:type="spellStart"/>
      <w:r>
        <w:t>Полоксамер</w:t>
      </w:r>
      <w:proofErr w:type="spellEnd"/>
      <w:r>
        <w:t xml:space="preserve"> (</w:t>
      </w:r>
      <w:proofErr w:type="spellStart"/>
      <w:proofErr w:type="gramStart"/>
      <w:r>
        <w:t>Проксанол</w:t>
      </w:r>
      <w:proofErr w:type="spellEnd"/>
      <w:r>
        <w:t xml:space="preserve">)   </w:t>
      </w:r>
      <w:proofErr w:type="gramEnd"/>
      <w:r>
        <w:t xml:space="preserve">                                                 — 4 г</w:t>
      </w:r>
    </w:p>
    <w:p w:rsidR="002E5829" w:rsidRDefault="002E5829" w:rsidP="002E5829"/>
    <w:p w:rsidR="002E5829" w:rsidRDefault="002E5829" w:rsidP="002E5829">
      <w:r>
        <w:t>Натрия хлорид                                                                     — 0,6 г</w:t>
      </w:r>
    </w:p>
    <w:p w:rsidR="002E5829" w:rsidRDefault="002E5829" w:rsidP="002E5829"/>
    <w:p w:rsidR="002E5829" w:rsidRDefault="002E5829" w:rsidP="002E5829">
      <w:r>
        <w:t>Калия хлорид                                                                                    — 0,039 г</w:t>
      </w:r>
    </w:p>
    <w:p w:rsidR="002E5829" w:rsidRDefault="002E5829" w:rsidP="002E5829"/>
    <w:p w:rsidR="002E5829" w:rsidRDefault="002E5829" w:rsidP="002E5829">
      <w:r>
        <w:t xml:space="preserve">Магния хлорид (в пересчете на сухое </w:t>
      </w:r>
      <w:proofErr w:type="gramStart"/>
      <w:r>
        <w:t xml:space="preserve">вещество)   </w:t>
      </w:r>
      <w:proofErr w:type="gramEnd"/>
      <w:r>
        <w:t xml:space="preserve">         — 0,019 г</w:t>
      </w:r>
    </w:p>
    <w:p w:rsidR="002E5829" w:rsidRDefault="002E5829" w:rsidP="002E5829"/>
    <w:p w:rsidR="002E5829" w:rsidRDefault="002E5829" w:rsidP="002E5829">
      <w:r>
        <w:t>Натрия гидрокарбонат                                                        — 0,065 г</w:t>
      </w:r>
    </w:p>
    <w:p w:rsidR="002E5829" w:rsidRDefault="002E5829" w:rsidP="002E5829"/>
    <w:p w:rsidR="002E5829" w:rsidRDefault="002E5829" w:rsidP="002E5829">
      <w:r>
        <w:t xml:space="preserve">Натрия </w:t>
      </w:r>
      <w:proofErr w:type="spellStart"/>
      <w:r>
        <w:t>дигидрофосфат</w:t>
      </w:r>
      <w:proofErr w:type="spellEnd"/>
      <w:r>
        <w:t xml:space="preserve">                                                       — 0,02 г</w:t>
      </w:r>
    </w:p>
    <w:p w:rsidR="002E5829" w:rsidRDefault="002E5829" w:rsidP="002E5829"/>
    <w:p w:rsidR="002E5829" w:rsidRDefault="002E5829" w:rsidP="002E5829">
      <w:r>
        <w:t>Декстроза                                                                             — 0,2 г</w:t>
      </w:r>
    </w:p>
    <w:p w:rsidR="002E5829" w:rsidRDefault="002E5829" w:rsidP="002E5829"/>
    <w:p w:rsidR="002E5829" w:rsidRDefault="002E5829" w:rsidP="002E5829">
      <w:r>
        <w:t>Вода для инъекций                                                              — до 100 мл</w:t>
      </w:r>
    </w:p>
    <w:p w:rsidR="002E5829" w:rsidRDefault="002E5829" w:rsidP="002E5829"/>
    <w:p w:rsidR="002E5829" w:rsidRDefault="002E5829" w:rsidP="002E5829">
      <w:r>
        <w:t>Описание лекарственной формы</w:t>
      </w:r>
    </w:p>
    <w:p w:rsidR="002E5829" w:rsidRDefault="002E5829" w:rsidP="002E5829">
      <w:r>
        <w:t>Препарат, представляет собой замороженную эмульсию. После размораживания — опалесцирующая эмульсия с желтовато-голубоватым оттенком.</w:t>
      </w:r>
    </w:p>
    <w:p w:rsidR="002E5829" w:rsidRDefault="002E5829" w:rsidP="002E5829"/>
    <w:p w:rsidR="002E5829" w:rsidRDefault="002E5829" w:rsidP="002E5829">
      <w:r>
        <w:t>Фармакологическая группа</w:t>
      </w:r>
    </w:p>
    <w:p w:rsidR="002E5829" w:rsidRDefault="002E5829" w:rsidP="002E5829">
      <w:r>
        <w:t>Плазмозамещающее и газотранспортное средство</w:t>
      </w:r>
    </w:p>
    <w:p w:rsidR="002E5829" w:rsidRDefault="002E5829" w:rsidP="002E5829"/>
    <w:p w:rsidR="002E5829" w:rsidRDefault="002E5829" w:rsidP="002E5829">
      <w:r>
        <w:t>Фармакологические (иммунобиологические) свойства</w:t>
      </w:r>
    </w:p>
    <w:p w:rsidR="002E5829" w:rsidRDefault="002E5829" w:rsidP="002E5829">
      <w:proofErr w:type="spellStart"/>
      <w:r>
        <w:lastRenderedPageBreak/>
        <w:t>Перфторан</w:t>
      </w:r>
      <w:proofErr w:type="spellEnd"/>
      <w:r>
        <w:t xml:space="preserve">® — 10 об. % эмульсия на основе перфторорганических соединений, стабилизированная 4% поверхностно-активным веществом — </w:t>
      </w:r>
      <w:proofErr w:type="spellStart"/>
      <w:r>
        <w:t>полоксамером</w:t>
      </w:r>
      <w:proofErr w:type="spellEnd"/>
      <w:r>
        <w:t xml:space="preserve"> — при среднем размере частиц эмульсии 0,03 – 0,15 мкм, имеющая следующий электролитный состав (г/л): натрия хлорида — 6,0; калия </w:t>
      </w:r>
      <w:proofErr w:type="gramStart"/>
      <w:r>
        <w:t>хлорида  —</w:t>
      </w:r>
      <w:proofErr w:type="gramEnd"/>
      <w:r>
        <w:t xml:space="preserve">  0,39; магния хлорида — 0,19; натрия гидрокарбоната — 0,65; натрия </w:t>
      </w:r>
      <w:proofErr w:type="spellStart"/>
      <w:r>
        <w:t>дигидрофосфата</w:t>
      </w:r>
      <w:proofErr w:type="spellEnd"/>
      <w:r>
        <w:t xml:space="preserve"> — 0,2; декстрозы — 2,0. </w:t>
      </w:r>
      <w:proofErr w:type="spellStart"/>
      <w:r>
        <w:t>Осмолярность</w:t>
      </w:r>
      <w:proofErr w:type="spellEnd"/>
      <w:r>
        <w:t xml:space="preserve"> — 280 – 310 </w:t>
      </w:r>
      <w:proofErr w:type="spellStart"/>
      <w:r>
        <w:t>мОсм</w:t>
      </w:r>
      <w:proofErr w:type="spellEnd"/>
      <w:r>
        <w:t xml:space="preserve">/л; </w:t>
      </w:r>
      <w:proofErr w:type="spellStart"/>
      <w:r>
        <w:t>pH</w:t>
      </w:r>
      <w:proofErr w:type="spellEnd"/>
      <w:r>
        <w:t xml:space="preserve"> — 7,2 – 7,8. Растворимость кислорода — 6–7 об. % (при р </w:t>
      </w:r>
      <w:proofErr w:type="gramStart"/>
      <w:r>
        <w:t>О</w:t>
      </w:r>
      <w:proofErr w:type="gramEnd"/>
      <w:r>
        <w:t xml:space="preserve"> 2 = 760 мм рт. ст.)</w:t>
      </w:r>
    </w:p>
    <w:p w:rsidR="002E5829" w:rsidRDefault="002E5829" w:rsidP="002E5829"/>
    <w:p w:rsidR="002E5829" w:rsidRDefault="002E5829" w:rsidP="002E5829">
      <w:proofErr w:type="spellStart"/>
      <w:r>
        <w:t>Перфторан</w:t>
      </w:r>
      <w:proofErr w:type="spellEnd"/>
      <w:r>
        <w:t xml:space="preserve">® — кровезамещающее средство с газотранспортной функцией, применяется в качестве противошокового и </w:t>
      </w:r>
      <w:proofErr w:type="spellStart"/>
      <w:proofErr w:type="gramStart"/>
      <w:r>
        <w:t>противо</w:t>
      </w:r>
      <w:proofErr w:type="spellEnd"/>
      <w:proofErr w:type="gramEnd"/>
      <w:r>
        <w:t xml:space="preserve"> и </w:t>
      </w:r>
      <w:proofErr w:type="spellStart"/>
      <w:r>
        <w:t>шемического</w:t>
      </w:r>
      <w:proofErr w:type="spellEnd"/>
      <w:r>
        <w:t xml:space="preserve"> средства. Препарат обладает реологическим, </w:t>
      </w:r>
      <w:proofErr w:type="gramStart"/>
      <w:r>
        <w:t>гемодинамическим ,</w:t>
      </w:r>
      <w:proofErr w:type="gramEnd"/>
      <w:r>
        <w:t xml:space="preserve"> диуретическим , </w:t>
      </w:r>
      <w:proofErr w:type="spellStart"/>
      <w:r>
        <w:t>мембраностабилизирующим</w:t>
      </w:r>
      <w:proofErr w:type="spellEnd"/>
      <w:r>
        <w:t xml:space="preserve"> , </w:t>
      </w:r>
      <w:proofErr w:type="spellStart"/>
      <w:r>
        <w:t>кардиопротекторным</w:t>
      </w:r>
      <w:proofErr w:type="spellEnd"/>
      <w:r>
        <w:t xml:space="preserve"> и сорбционным свойствами.</w:t>
      </w:r>
    </w:p>
    <w:p w:rsidR="002E5829" w:rsidRDefault="002E5829" w:rsidP="002E5829"/>
    <w:p w:rsidR="002E5829" w:rsidRDefault="002E5829" w:rsidP="002E5829">
      <w:r>
        <w:t xml:space="preserve">Период полувыведения </w:t>
      </w:r>
      <w:proofErr w:type="spellStart"/>
      <w:r>
        <w:t>Пфокалина</w:t>
      </w:r>
      <w:proofErr w:type="spellEnd"/>
      <w:r>
        <w:t xml:space="preserve"> и </w:t>
      </w:r>
      <w:proofErr w:type="spellStart"/>
      <w:r>
        <w:t>Пфоридина</w:t>
      </w:r>
      <w:proofErr w:type="spellEnd"/>
      <w:r>
        <w:t xml:space="preserve"> из кровеносного русла составляет около 24 часов. </w:t>
      </w:r>
      <w:proofErr w:type="spellStart"/>
      <w:r>
        <w:t>Полоксамер</w:t>
      </w:r>
      <w:proofErr w:type="spellEnd"/>
      <w:r>
        <w:t xml:space="preserve"> полностью покидает организм через почки в течение первых суток. </w:t>
      </w:r>
      <w:proofErr w:type="spellStart"/>
      <w:r>
        <w:t>Пфокалин</w:t>
      </w:r>
      <w:proofErr w:type="spellEnd"/>
      <w:r>
        <w:t xml:space="preserve"> и </w:t>
      </w:r>
      <w:proofErr w:type="spellStart"/>
      <w:r>
        <w:t>Пфоридин</w:t>
      </w:r>
      <w:proofErr w:type="spellEnd"/>
      <w:r>
        <w:t xml:space="preserve"> химически инертны и в организме не </w:t>
      </w:r>
      <w:proofErr w:type="spellStart"/>
      <w:r>
        <w:t>метаболизируются</w:t>
      </w:r>
      <w:proofErr w:type="spellEnd"/>
      <w:r>
        <w:t xml:space="preserve">. Сроки выведения их из организма зависят от введенной дозы. При применении </w:t>
      </w:r>
      <w:proofErr w:type="spellStart"/>
      <w:r>
        <w:t>Перфторана</w:t>
      </w:r>
      <w:proofErr w:type="spellEnd"/>
      <w:r>
        <w:t xml:space="preserve">® в терапевтической дозе 10 мл/кг массы тела </w:t>
      </w:r>
      <w:proofErr w:type="spellStart"/>
      <w:r>
        <w:t>Пфокалин</w:t>
      </w:r>
      <w:proofErr w:type="spellEnd"/>
      <w:r>
        <w:t xml:space="preserve"> полностью выводится из организма в течение 2 месяцев, а </w:t>
      </w:r>
      <w:proofErr w:type="spellStart"/>
      <w:r>
        <w:t>Пфоридин</w:t>
      </w:r>
      <w:proofErr w:type="spellEnd"/>
      <w:r>
        <w:t xml:space="preserve"> полностью выводится из организма в течение 8 месяцев.</w:t>
      </w:r>
    </w:p>
    <w:p w:rsidR="002E5829" w:rsidRDefault="002E5829" w:rsidP="002E5829"/>
    <w:p w:rsidR="002E5829" w:rsidRDefault="002E5829" w:rsidP="002E5829">
      <w:r>
        <w:t>Показания</w:t>
      </w:r>
    </w:p>
    <w:p w:rsidR="002E5829" w:rsidRDefault="002E5829" w:rsidP="002E5829">
      <w:r>
        <w:t>В качестве кровезаменителя с газотранспортной функцией при:</w:t>
      </w:r>
    </w:p>
    <w:p w:rsidR="002E5829" w:rsidRDefault="002E5829" w:rsidP="002E5829"/>
    <w:p w:rsidR="002E5829" w:rsidRDefault="002E5829" w:rsidP="002E5829">
      <w:r>
        <w:t xml:space="preserve">-      Острой и хронической </w:t>
      </w:r>
      <w:proofErr w:type="spellStart"/>
      <w:r>
        <w:t>гиповолемии</w:t>
      </w:r>
      <w:proofErr w:type="spellEnd"/>
      <w:r>
        <w:t xml:space="preserve"> (травматическом, геморрагическом, ожоговом и инфекционно-токсическом шоке, черепно-мозговой травме, операционной и послеоперационной </w:t>
      </w:r>
      <w:proofErr w:type="spellStart"/>
      <w:r>
        <w:t>гиповолемии</w:t>
      </w:r>
      <w:proofErr w:type="spellEnd"/>
      <w:r>
        <w:t>);</w:t>
      </w:r>
    </w:p>
    <w:p w:rsidR="002E5829" w:rsidRDefault="002E5829" w:rsidP="002E5829"/>
    <w:p w:rsidR="002E5829" w:rsidRDefault="002E5829" w:rsidP="002E5829">
      <w:r>
        <w:t>-      Нарушении микроциркуляции и периферического кровообращения (изменении тканевого метаболизма и газообмена, гнойно-септическом состоянии, инфекции, нарушении мозгового кровообращения, жировой эмболии);</w:t>
      </w:r>
    </w:p>
    <w:p w:rsidR="002E5829" w:rsidRDefault="002E5829" w:rsidP="002E5829"/>
    <w:p w:rsidR="002E5829" w:rsidRDefault="002E5829" w:rsidP="002E5829">
      <w:r>
        <w:t xml:space="preserve">-      Регионарной перфузии, </w:t>
      </w:r>
      <w:proofErr w:type="spellStart"/>
      <w:r>
        <w:t>лаваже</w:t>
      </w:r>
      <w:proofErr w:type="spellEnd"/>
      <w:r>
        <w:t xml:space="preserve"> легких, промывании гнойных ран брюшной и других полостей;</w:t>
      </w:r>
    </w:p>
    <w:p w:rsidR="002E5829" w:rsidRDefault="002E5829" w:rsidP="002E5829"/>
    <w:p w:rsidR="002E5829" w:rsidRDefault="002E5829" w:rsidP="002E5829">
      <w:r>
        <w:t xml:space="preserve">-      Для </w:t>
      </w:r>
      <w:proofErr w:type="spellStart"/>
      <w:r>
        <w:t>противоишемической</w:t>
      </w:r>
      <w:proofErr w:type="spellEnd"/>
      <w:r>
        <w:t xml:space="preserve"> защиты донорских органов (предварительная подготовка донора и реципиента).</w:t>
      </w:r>
    </w:p>
    <w:p w:rsidR="002E5829" w:rsidRDefault="002E5829" w:rsidP="002E5829"/>
    <w:p w:rsidR="002E5829" w:rsidRDefault="002E5829" w:rsidP="002E5829">
      <w:r>
        <w:t>Противопоказания</w:t>
      </w:r>
    </w:p>
    <w:p w:rsidR="002E5829" w:rsidRDefault="002E5829" w:rsidP="002E5829">
      <w:r>
        <w:t xml:space="preserve">Применение </w:t>
      </w:r>
      <w:proofErr w:type="spellStart"/>
      <w:r>
        <w:t>Перфторана</w:t>
      </w:r>
      <w:proofErr w:type="spellEnd"/>
      <w:r>
        <w:t xml:space="preserve">® противопоказано при гемофилии; при беременности можно применять в случае, если потенциальная польза для матери превышает возможный риск для плода. При использовании </w:t>
      </w:r>
      <w:proofErr w:type="spellStart"/>
      <w:r>
        <w:t>Перфторана</w:t>
      </w:r>
      <w:proofErr w:type="spellEnd"/>
      <w:r>
        <w:t xml:space="preserve">® во время лактации необходимо отказаться от грудного </w:t>
      </w:r>
      <w:r>
        <w:lastRenderedPageBreak/>
        <w:t xml:space="preserve">вскармливания. </w:t>
      </w:r>
      <w:proofErr w:type="spellStart"/>
      <w:r>
        <w:t>Перфторан</w:t>
      </w:r>
      <w:proofErr w:type="spellEnd"/>
      <w:r>
        <w:t>® противопоказан для применения у детей в связи с отсутствием данных по эффективности и безопасности.</w:t>
      </w:r>
    </w:p>
    <w:p w:rsidR="002E5829" w:rsidRDefault="002E5829" w:rsidP="002E5829"/>
    <w:p w:rsidR="002E5829" w:rsidRDefault="002E5829" w:rsidP="002E5829">
      <w:r>
        <w:t>Способ применения и дозы</w:t>
      </w:r>
    </w:p>
    <w:p w:rsidR="002E5829" w:rsidRDefault="002E5829" w:rsidP="002E5829">
      <w:r>
        <w:t xml:space="preserve">Перед переливанием </w:t>
      </w:r>
      <w:proofErr w:type="spellStart"/>
      <w:r>
        <w:t>Перфторана</w:t>
      </w:r>
      <w:proofErr w:type="spellEnd"/>
      <w:r>
        <w:t>® врач должен провести визуальный осмотр препарата. Препарат считается пригодным для использования при условии отсутствия трещин на бутылке, сохранения герметичности укупорки, сохранности этикетки. Результаты визуального осмотра бутылок и данные этикетки (наименование препарата, предприятие-изготовитель, номер серии) регистрируются в истории болезни.</w:t>
      </w:r>
    </w:p>
    <w:p w:rsidR="002E5829" w:rsidRDefault="002E5829" w:rsidP="002E5829"/>
    <w:p w:rsidR="002E5829" w:rsidRDefault="002E5829" w:rsidP="002E5829">
      <w:r>
        <w:t xml:space="preserve">При применении </w:t>
      </w:r>
      <w:proofErr w:type="spellStart"/>
      <w:r>
        <w:t>Перфторана</w:t>
      </w:r>
      <w:proofErr w:type="spellEnd"/>
      <w:r>
        <w:t xml:space="preserve">® обязательно проведение биологической пробы: после медленного введения первых 5 капель препарата прекращают переливание на 3 минуты, затем вводят еще 30 капель и снова прекращают переливание на 3 минуты. При отсутствии реакции продолжается введение препарата. Результаты </w:t>
      </w:r>
      <w:proofErr w:type="spellStart"/>
      <w:r>
        <w:t>биопробы</w:t>
      </w:r>
      <w:proofErr w:type="spellEnd"/>
      <w:r>
        <w:t xml:space="preserve"> обязательно регистрируются в истории болезни.</w:t>
      </w:r>
    </w:p>
    <w:p w:rsidR="002E5829" w:rsidRDefault="002E5829" w:rsidP="002E5829"/>
    <w:p w:rsidR="002E5829" w:rsidRDefault="002E5829" w:rsidP="002E5829">
      <w:r>
        <w:t xml:space="preserve">Лечение острой к р </w:t>
      </w:r>
      <w:proofErr w:type="spellStart"/>
      <w:r>
        <w:t>овопоте</w:t>
      </w:r>
      <w:proofErr w:type="spellEnd"/>
      <w:r>
        <w:t xml:space="preserve"> р и </w:t>
      </w:r>
      <w:proofErr w:type="spellStart"/>
      <w:r>
        <w:t>и</w:t>
      </w:r>
      <w:proofErr w:type="spellEnd"/>
      <w:r>
        <w:t xml:space="preserve"> шока </w:t>
      </w:r>
      <w:proofErr w:type="spellStart"/>
      <w:r>
        <w:t>Перфторан</w:t>
      </w:r>
      <w:proofErr w:type="spellEnd"/>
      <w:r>
        <w:t xml:space="preserve">® вводят внутривенно </w:t>
      </w:r>
      <w:proofErr w:type="spellStart"/>
      <w:r>
        <w:t>капельно</w:t>
      </w:r>
      <w:proofErr w:type="spellEnd"/>
      <w:r>
        <w:t xml:space="preserve"> или </w:t>
      </w:r>
      <w:proofErr w:type="spellStart"/>
      <w:r>
        <w:t>струйно</w:t>
      </w:r>
      <w:proofErr w:type="spellEnd"/>
      <w:r>
        <w:t xml:space="preserve"> в дозе от 5 до 30 мл/кг массы тела. Эффект препарата максимален, если </w:t>
      </w:r>
      <w:proofErr w:type="gramStart"/>
      <w:r>
        <w:t>во время</w:t>
      </w:r>
      <w:proofErr w:type="gramEnd"/>
      <w:r>
        <w:t xml:space="preserve"> и после его </w:t>
      </w:r>
      <w:proofErr w:type="spellStart"/>
      <w:r>
        <w:t>инфузии</w:t>
      </w:r>
      <w:proofErr w:type="spellEnd"/>
      <w:r>
        <w:t xml:space="preserve"> в течение суток больной дышит смесью, обогащенной кислородом.</w:t>
      </w:r>
    </w:p>
    <w:p w:rsidR="002E5829" w:rsidRDefault="002E5829" w:rsidP="002E5829"/>
    <w:p w:rsidR="002E5829" w:rsidRDefault="002E5829" w:rsidP="002E5829">
      <w:r>
        <w:t xml:space="preserve">Для лечения нарушений микроциркуляции различного генеза препарат следует вводить в дозе 5–8 мл/кг массы тела. Повторно препарат можно вводить в той же дозе три раза с интервалом 2–4 дня. Для повышения </w:t>
      </w:r>
      <w:proofErr w:type="spellStart"/>
      <w:r>
        <w:t>оксигенационного</w:t>
      </w:r>
      <w:proofErr w:type="spellEnd"/>
      <w:r>
        <w:t xml:space="preserve"> эффекта в процессе терапии целесообразна подача воздушной смеси, обогащенной кислородом, через маску или носовой катетер.</w:t>
      </w:r>
    </w:p>
    <w:p w:rsidR="002E5829" w:rsidRDefault="002E5829" w:rsidP="002E5829"/>
    <w:p w:rsidR="002E5829" w:rsidRDefault="002E5829" w:rsidP="002E5829">
      <w:r>
        <w:t xml:space="preserve">Для </w:t>
      </w:r>
      <w:proofErr w:type="spellStart"/>
      <w:r>
        <w:t>противоишемической</w:t>
      </w:r>
      <w:proofErr w:type="spellEnd"/>
      <w:r>
        <w:t xml:space="preserve"> защиты донорских органов </w:t>
      </w:r>
      <w:proofErr w:type="spellStart"/>
      <w:r>
        <w:t>Перфторан</w:t>
      </w:r>
      <w:proofErr w:type="spellEnd"/>
      <w:r>
        <w:t xml:space="preserve">® вводят </w:t>
      </w:r>
      <w:proofErr w:type="spellStart"/>
      <w:r>
        <w:t>капельно</w:t>
      </w:r>
      <w:proofErr w:type="spellEnd"/>
      <w:r>
        <w:t xml:space="preserve"> или </w:t>
      </w:r>
      <w:proofErr w:type="spellStart"/>
      <w:r>
        <w:t>струйно</w:t>
      </w:r>
      <w:proofErr w:type="spellEnd"/>
      <w:r>
        <w:t xml:space="preserve"> в дозе 20 мл/кг массы тела донору и реципиенту за 2 часа до операции.</w:t>
      </w:r>
    </w:p>
    <w:p w:rsidR="002E5829" w:rsidRDefault="002E5829" w:rsidP="002E5829"/>
    <w:p w:rsidR="002E5829" w:rsidRDefault="002E5829" w:rsidP="002E5829">
      <w:r>
        <w:t xml:space="preserve">Регионарное применение </w:t>
      </w:r>
      <w:proofErr w:type="spellStart"/>
      <w:r>
        <w:t>Перфторан</w:t>
      </w:r>
      <w:proofErr w:type="spellEnd"/>
      <w:r>
        <w:t xml:space="preserve">® используют для перфузии конечностей при заполнении стандартного </w:t>
      </w:r>
      <w:proofErr w:type="spellStart"/>
      <w:r>
        <w:t>оксигенатора</w:t>
      </w:r>
      <w:proofErr w:type="spellEnd"/>
      <w:r>
        <w:t xml:space="preserve"> из расчета 40 мл/кг массы тела.</w:t>
      </w:r>
    </w:p>
    <w:p w:rsidR="002E5829" w:rsidRDefault="002E5829" w:rsidP="002E5829"/>
    <w:p w:rsidR="002E5829" w:rsidRDefault="002E5829" w:rsidP="002E5829">
      <w:r>
        <w:t xml:space="preserve">При местном применении </w:t>
      </w:r>
      <w:proofErr w:type="spellStart"/>
      <w:r>
        <w:t>Перфторан</w:t>
      </w:r>
      <w:proofErr w:type="spellEnd"/>
      <w:r>
        <w:t>® используется аналогично традиционным средствам медикаментозной терапии.</w:t>
      </w:r>
    </w:p>
    <w:p w:rsidR="002E5829" w:rsidRDefault="002E5829" w:rsidP="002E5829"/>
    <w:p w:rsidR="002E5829" w:rsidRDefault="002E5829" w:rsidP="002E5829">
      <w:r>
        <w:t>Побочные действия</w:t>
      </w:r>
    </w:p>
    <w:p w:rsidR="002E5829" w:rsidRDefault="002E5829" w:rsidP="002E5829">
      <w:r>
        <w:t xml:space="preserve">Возможны аллергические реакции (крапивница, кожный </w:t>
      </w:r>
      <w:proofErr w:type="gramStart"/>
      <w:r>
        <w:t>зуд ,</w:t>
      </w:r>
      <w:proofErr w:type="gramEnd"/>
      <w:r>
        <w:t xml:space="preserve"> покраснение кожных покровов), учащение пульса, снижение артериального давления, повышение температуры, головная боль, боли за грудиной и в поясничной области, затруднение дыхания, </w:t>
      </w:r>
      <w:proofErr w:type="spellStart"/>
      <w:r>
        <w:t>анафилактоидные</w:t>
      </w:r>
      <w:proofErr w:type="spellEnd"/>
      <w:r>
        <w:t xml:space="preserve"> реакции. В случае возникновения этих реакций или осложнений следует немедленно прекратить </w:t>
      </w:r>
      <w:proofErr w:type="spellStart"/>
      <w:r>
        <w:t>инфузию</w:t>
      </w:r>
      <w:proofErr w:type="spellEnd"/>
      <w:r>
        <w:t xml:space="preserve"> </w:t>
      </w:r>
      <w:proofErr w:type="gramStart"/>
      <w:r>
        <w:t>и ,</w:t>
      </w:r>
      <w:proofErr w:type="gramEnd"/>
      <w:r>
        <w:t xml:space="preserve"> не вынимая иглы из вены, ввести в зависимости от клинической картины десенсибилизирующие, </w:t>
      </w:r>
      <w:proofErr w:type="spellStart"/>
      <w:r>
        <w:lastRenderedPageBreak/>
        <w:t>кардиотонические</w:t>
      </w:r>
      <w:proofErr w:type="spellEnd"/>
      <w:r>
        <w:t>, глюкокортикоидные, вазопрессорные и другие лекарственные средства, применяемые в терапии анафилактического шока.</w:t>
      </w:r>
    </w:p>
    <w:p w:rsidR="002E5829" w:rsidRDefault="002E5829" w:rsidP="002E5829"/>
    <w:p w:rsidR="002E5829" w:rsidRDefault="002E5829" w:rsidP="002E5829">
      <w:r>
        <w:t>Взаимодействие</w:t>
      </w:r>
    </w:p>
    <w:p w:rsidR="002E5829" w:rsidRDefault="002E5829" w:rsidP="002E5829">
      <w:r>
        <w:t xml:space="preserve">Нельзя применять препарат вместе (в одном шприце, системе, аппарате искусственного кровообращения) с декстранами, </w:t>
      </w:r>
      <w:proofErr w:type="spellStart"/>
      <w:r>
        <w:t>полиглюкином</w:t>
      </w:r>
      <w:proofErr w:type="spellEnd"/>
      <w:r>
        <w:t xml:space="preserve"> или </w:t>
      </w:r>
      <w:proofErr w:type="spellStart"/>
      <w:r>
        <w:t>реополиглюкином</w:t>
      </w:r>
      <w:proofErr w:type="spellEnd"/>
      <w:r>
        <w:t xml:space="preserve"> и </w:t>
      </w:r>
      <w:proofErr w:type="spellStart"/>
      <w:r>
        <w:t>оксиэтилкрахмалом</w:t>
      </w:r>
      <w:proofErr w:type="spellEnd"/>
      <w:r>
        <w:t xml:space="preserve">. Указанные растворы при необходимости следует вводить в другую вену или в ту же после окончания </w:t>
      </w:r>
      <w:proofErr w:type="spellStart"/>
      <w:r>
        <w:t>инфузии</w:t>
      </w:r>
      <w:proofErr w:type="spellEnd"/>
      <w:r>
        <w:t xml:space="preserve"> </w:t>
      </w:r>
      <w:proofErr w:type="spellStart"/>
      <w:r>
        <w:t>Перфторана</w:t>
      </w:r>
      <w:proofErr w:type="spellEnd"/>
      <w:r>
        <w:t>®.</w:t>
      </w:r>
    </w:p>
    <w:p w:rsidR="002E5829" w:rsidRDefault="002E5829" w:rsidP="002E5829"/>
    <w:p w:rsidR="002E5829" w:rsidRDefault="002E5829" w:rsidP="002E5829">
      <w:r>
        <w:t>Особые указания</w:t>
      </w:r>
    </w:p>
    <w:p w:rsidR="002E5829" w:rsidRDefault="002E5829" w:rsidP="002E5829">
      <w:r>
        <w:t>Меры предосторожности:</w:t>
      </w:r>
    </w:p>
    <w:p w:rsidR="002E5829" w:rsidRDefault="002E5829" w:rsidP="002E5829"/>
    <w:p w:rsidR="002E5829" w:rsidRDefault="002E5829" w:rsidP="002E5829">
      <w:r>
        <w:t>Препарат не пригоден к использованию в случае:</w:t>
      </w:r>
    </w:p>
    <w:p w:rsidR="002E5829" w:rsidRDefault="002E5829" w:rsidP="002E5829"/>
    <w:p w:rsidR="002E5829" w:rsidRDefault="002E5829" w:rsidP="002E5829">
      <w:r>
        <w:t>1.     Расслоения эмульсии (наличия прозрачных маслянистых капель, оседающих на дно даже после взбалтывания);</w:t>
      </w:r>
    </w:p>
    <w:p w:rsidR="002E5829" w:rsidRDefault="002E5829" w:rsidP="002E5829"/>
    <w:p w:rsidR="002E5829" w:rsidRDefault="002E5829" w:rsidP="002E5829">
      <w:r>
        <w:t>2.     Появления белого осадка на дне флакона.</w:t>
      </w:r>
    </w:p>
    <w:p w:rsidR="002E5829" w:rsidRDefault="002E5829" w:rsidP="002E5829"/>
    <w:p w:rsidR="002E5829" w:rsidRDefault="002E5829" w:rsidP="002E5829">
      <w:proofErr w:type="gramStart"/>
      <w:r>
        <w:t>Запрещается :</w:t>
      </w:r>
      <w:proofErr w:type="gramEnd"/>
    </w:p>
    <w:p w:rsidR="002E5829" w:rsidRDefault="002E5829" w:rsidP="002E5829"/>
    <w:p w:rsidR="002E5829" w:rsidRDefault="002E5829" w:rsidP="002E5829">
      <w:r>
        <w:t>1.     Сильно трясти размороженный препарат;</w:t>
      </w:r>
    </w:p>
    <w:p w:rsidR="002E5829" w:rsidRDefault="002E5829" w:rsidP="002E5829"/>
    <w:p w:rsidR="002E5829" w:rsidRDefault="002E5829" w:rsidP="002E5829">
      <w:r>
        <w:t>2.     Размораживать препарат при температуре выше 30 °С;</w:t>
      </w:r>
    </w:p>
    <w:p w:rsidR="002E5829" w:rsidRDefault="002E5829" w:rsidP="002E5829"/>
    <w:p w:rsidR="002E5829" w:rsidRDefault="002E5829" w:rsidP="002E5829">
      <w:r>
        <w:t xml:space="preserve">3.     Хранить при температуре ниже минус 18 </w:t>
      </w:r>
      <w:r>
        <w:rPr>
          <w:rFonts w:ascii="Cambria Math" w:hAnsi="Cambria Math" w:cs="Cambria Math"/>
        </w:rPr>
        <w:t>℃</w:t>
      </w:r>
      <w:r>
        <w:t>.</w:t>
      </w:r>
    </w:p>
    <w:p w:rsidR="002E5829" w:rsidRDefault="002E5829" w:rsidP="002E5829"/>
    <w:p w:rsidR="002E5829" w:rsidRDefault="002E5829" w:rsidP="002E5829">
      <w:r>
        <w:t xml:space="preserve">Размораживать </w:t>
      </w:r>
      <w:proofErr w:type="spellStart"/>
      <w:r>
        <w:t>Перфторан</w:t>
      </w:r>
      <w:proofErr w:type="spellEnd"/>
      <w:r>
        <w:t xml:space="preserve">® рекомендуется при комнатной температуре. После </w:t>
      </w:r>
      <w:proofErr w:type="spellStart"/>
      <w:r>
        <w:t>разморозки</w:t>
      </w:r>
      <w:proofErr w:type="spellEnd"/>
      <w:r>
        <w:t xml:space="preserve"> препарат необходимо осторожно встряхнуть! до полной однородности состава, а перед </w:t>
      </w:r>
      <w:proofErr w:type="spellStart"/>
      <w:r>
        <w:t>инфузией</w:t>
      </w:r>
      <w:proofErr w:type="spellEnd"/>
      <w:r>
        <w:t xml:space="preserve"> — согреть до 21 – 23 </w:t>
      </w:r>
      <w:proofErr w:type="gramStart"/>
      <w:r>
        <w:rPr>
          <w:rFonts w:ascii="Cambria Math" w:hAnsi="Cambria Math" w:cs="Cambria Math"/>
        </w:rPr>
        <w:t>℃</w:t>
      </w:r>
      <w:r>
        <w:t xml:space="preserve"> .</w:t>
      </w:r>
      <w:proofErr w:type="gramEnd"/>
      <w:r>
        <w:t xml:space="preserve"> </w:t>
      </w:r>
      <w:r>
        <w:rPr>
          <w:rFonts w:ascii="Calibri" w:hAnsi="Calibri" w:cs="Calibri"/>
        </w:rPr>
        <w:t>Допускае</w:t>
      </w:r>
      <w:r>
        <w:t>тся 5-кратное размораживание/</w:t>
      </w:r>
      <w:proofErr w:type="gramStart"/>
      <w:r>
        <w:t>замораживание .</w:t>
      </w:r>
      <w:proofErr w:type="gramEnd"/>
    </w:p>
    <w:p w:rsidR="002E5829" w:rsidRDefault="002E5829" w:rsidP="002E5829"/>
    <w:p w:rsidR="002E5829" w:rsidRDefault="002E5829" w:rsidP="002E5829">
      <w:r>
        <w:t>Отрицательного влияния на выполнение потенциально опасных видов деятельности, требующих особого внимания и быстроты реакции, не выявлено.</w:t>
      </w:r>
    </w:p>
    <w:p w:rsidR="002E5829" w:rsidRDefault="002E5829" w:rsidP="002E5829"/>
    <w:p w:rsidR="002E5829" w:rsidRDefault="002E5829" w:rsidP="002E5829">
      <w:r>
        <w:t>Форма выпуска</w:t>
      </w:r>
    </w:p>
    <w:p w:rsidR="002E5829" w:rsidRDefault="002E5829" w:rsidP="002E5829">
      <w:r>
        <w:lastRenderedPageBreak/>
        <w:t xml:space="preserve">Эмульсия для инфузий по 100 и 200 мл в бутылках стеклянных для крови, </w:t>
      </w:r>
      <w:proofErr w:type="spellStart"/>
      <w:r>
        <w:t>трансфузионных</w:t>
      </w:r>
      <w:proofErr w:type="spellEnd"/>
      <w:r>
        <w:t xml:space="preserve"> и </w:t>
      </w:r>
      <w:proofErr w:type="spellStart"/>
      <w:r>
        <w:t>инфузионных</w:t>
      </w:r>
      <w:proofErr w:type="spellEnd"/>
      <w:r>
        <w:t xml:space="preserve"> препаратов, укупоренных пробками, из резины, обжатыми колпачками алюминиевыми.</w:t>
      </w:r>
    </w:p>
    <w:p w:rsidR="002E5829" w:rsidRDefault="002E5829" w:rsidP="002E5829"/>
    <w:p w:rsidR="002E5829" w:rsidRDefault="002E5829" w:rsidP="002E5829">
      <w:r>
        <w:t>Условия хранения</w:t>
      </w:r>
    </w:p>
    <w:p w:rsidR="002E5829" w:rsidRDefault="002E5829" w:rsidP="002E5829">
      <w:r>
        <w:t xml:space="preserve">В замороженном виде при температуре от минус 4 </w:t>
      </w:r>
      <w:r>
        <w:rPr>
          <w:rFonts w:ascii="Cambria Math" w:hAnsi="Cambria Math" w:cs="Cambria Math"/>
        </w:rPr>
        <w:t>℃</w:t>
      </w:r>
      <w:r>
        <w:t xml:space="preserve"> </w:t>
      </w:r>
      <w:r>
        <w:rPr>
          <w:rFonts w:ascii="Calibri" w:hAnsi="Calibri" w:cs="Calibri"/>
        </w:rPr>
        <w:t>до</w:t>
      </w:r>
      <w:r>
        <w:t xml:space="preserve"> </w:t>
      </w:r>
      <w:r>
        <w:rPr>
          <w:rFonts w:ascii="Calibri" w:hAnsi="Calibri" w:cs="Calibri"/>
        </w:rPr>
        <w:t>минус</w:t>
      </w:r>
      <w:r>
        <w:t xml:space="preserve"> 18 </w:t>
      </w:r>
      <w:r>
        <w:rPr>
          <w:rFonts w:ascii="Cambria Math" w:hAnsi="Cambria Math" w:cs="Cambria Math"/>
        </w:rPr>
        <w:t>℃</w:t>
      </w:r>
      <w:r>
        <w:t xml:space="preserve">;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размороженном</w:t>
      </w:r>
      <w:r>
        <w:t xml:space="preserve"> </w:t>
      </w:r>
      <w:r>
        <w:rPr>
          <w:rFonts w:ascii="Calibri" w:hAnsi="Calibri" w:cs="Calibri"/>
        </w:rPr>
        <w:t>виде</w:t>
      </w:r>
      <w:r>
        <w:t xml:space="preserve"> </w:t>
      </w:r>
      <w:r>
        <w:rPr>
          <w:rFonts w:ascii="Calibri" w:hAnsi="Calibri" w:cs="Calibri"/>
        </w:rPr>
        <w:t>—</w:t>
      </w:r>
      <w:r>
        <w:t xml:space="preserve"> </w:t>
      </w: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температуре</w:t>
      </w:r>
      <w:r>
        <w:t xml:space="preserve"> </w:t>
      </w:r>
      <w:r>
        <w:rPr>
          <w:rFonts w:ascii="Calibri" w:hAnsi="Calibri" w:cs="Calibri"/>
        </w:rPr>
        <w:t>не</w:t>
      </w:r>
      <w:r>
        <w:t xml:space="preserve"> </w:t>
      </w:r>
      <w:r>
        <w:rPr>
          <w:rFonts w:ascii="Calibri" w:hAnsi="Calibri" w:cs="Calibri"/>
        </w:rPr>
        <w:t>выше</w:t>
      </w:r>
      <w:r>
        <w:t xml:space="preserve"> </w:t>
      </w:r>
      <w:proofErr w:type="gramStart"/>
      <w:r>
        <w:t xml:space="preserve">4  </w:t>
      </w:r>
      <w:r>
        <w:rPr>
          <w:rFonts w:ascii="Cambria Math" w:hAnsi="Cambria Math" w:cs="Cambria Math"/>
        </w:rPr>
        <w:t>℃</w:t>
      </w:r>
      <w:proofErr w:type="gramEnd"/>
      <w:r>
        <w:t xml:space="preserve"> .</w:t>
      </w:r>
    </w:p>
    <w:p w:rsidR="002E5829" w:rsidRDefault="002E5829" w:rsidP="002E5829"/>
    <w:p w:rsidR="002E5829" w:rsidRDefault="002E5829" w:rsidP="002E5829">
      <w:r>
        <w:t>Хранить в недоступном для детей месте.</w:t>
      </w:r>
    </w:p>
    <w:p w:rsidR="002E5829" w:rsidRDefault="002E5829" w:rsidP="002E5829"/>
    <w:p w:rsidR="002E5829" w:rsidRDefault="002E5829" w:rsidP="002E5829">
      <w:r>
        <w:t>Срок годности</w:t>
      </w:r>
    </w:p>
    <w:p w:rsidR="002E5829" w:rsidRDefault="002E5829" w:rsidP="002E5829">
      <w:r>
        <w:t xml:space="preserve">При температуре от минус 4 </w:t>
      </w:r>
      <w:r>
        <w:rPr>
          <w:rFonts w:ascii="Cambria Math" w:hAnsi="Cambria Math" w:cs="Cambria Math"/>
        </w:rPr>
        <w:t>℃</w:t>
      </w:r>
      <w:r>
        <w:t xml:space="preserve"> </w:t>
      </w:r>
      <w:r>
        <w:rPr>
          <w:rFonts w:ascii="Calibri" w:hAnsi="Calibri" w:cs="Calibri"/>
        </w:rPr>
        <w:t>до</w:t>
      </w:r>
      <w:r>
        <w:t xml:space="preserve"> </w:t>
      </w:r>
      <w:r>
        <w:rPr>
          <w:rFonts w:ascii="Calibri" w:hAnsi="Calibri" w:cs="Calibri"/>
        </w:rPr>
        <w:t>минус</w:t>
      </w:r>
      <w:r>
        <w:t xml:space="preserve"> 18 </w:t>
      </w:r>
      <w:r>
        <w:rPr>
          <w:rFonts w:ascii="Cambria Math" w:hAnsi="Cambria Math" w:cs="Cambria Math"/>
        </w:rPr>
        <w:t>℃</w:t>
      </w:r>
      <w:r>
        <w:t xml:space="preserve"> </w:t>
      </w:r>
      <w:r>
        <w:rPr>
          <w:rFonts w:ascii="Calibri" w:hAnsi="Calibri" w:cs="Calibri"/>
        </w:rPr>
        <w:t>—</w:t>
      </w:r>
      <w:r>
        <w:t xml:space="preserve"> 3 </w:t>
      </w:r>
      <w:r>
        <w:rPr>
          <w:rFonts w:ascii="Calibri" w:hAnsi="Calibri" w:cs="Calibri"/>
        </w:rPr>
        <w:t>года</w:t>
      </w:r>
      <w:r>
        <w:t xml:space="preserve">; </w:t>
      </w: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температуре</w:t>
      </w:r>
      <w:r>
        <w:t xml:space="preserve"> </w:t>
      </w:r>
      <w:r>
        <w:rPr>
          <w:rFonts w:ascii="Calibri" w:hAnsi="Calibri" w:cs="Calibri"/>
        </w:rPr>
        <w:t>не</w:t>
      </w:r>
      <w:r>
        <w:t xml:space="preserve"> </w:t>
      </w:r>
      <w:r>
        <w:rPr>
          <w:rFonts w:ascii="Calibri" w:hAnsi="Calibri" w:cs="Calibri"/>
        </w:rPr>
        <w:t>выше</w:t>
      </w:r>
      <w:r>
        <w:t xml:space="preserve"> 4 </w:t>
      </w:r>
      <w:r>
        <w:rPr>
          <w:rFonts w:ascii="Cambria Math" w:hAnsi="Cambria Math" w:cs="Cambria Math"/>
        </w:rPr>
        <w:t>℃</w:t>
      </w:r>
      <w:r>
        <w:t xml:space="preserve"> </w:t>
      </w:r>
      <w:r>
        <w:rPr>
          <w:rFonts w:ascii="Calibri" w:hAnsi="Calibri" w:cs="Calibri"/>
        </w:rPr>
        <w:t>—</w:t>
      </w:r>
      <w:r>
        <w:t xml:space="preserve"> 2 </w:t>
      </w:r>
      <w:r>
        <w:rPr>
          <w:rFonts w:ascii="Calibri" w:hAnsi="Calibri" w:cs="Calibri"/>
        </w:rPr>
        <w:t>недели</w:t>
      </w:r>
      <w:r>
        <w:t>.</w:t>
      </w:r>
    </w:p>
    <w:p w:rsidR="002E5829" w:rsidRDefault="002E5829" w:rsidP="002E5829"/>
    <w:p w:rsidR="002E5829" w:rsidRDefault="002E5829" w:rsidP="002E5829">
      <w:r>
        <w:t>Не использовать по окончании срока годности, указанного на этикетке.</w:t>
      </w:r>
    </w:p>
    <w:p w:rsidR="002E5829" w:rsidRDefault="002E5829" w:rsidP="002E5829"/>
    <w:p w:rsidR="002E5829" w:rsidRDefault="002E5829" w:rsidP="002E5829">
      <w:r>
        <w:t>Условия отпуска из аптек</w:t>
      </w:r>
    </w:p>
    <w:p w:rsidR="00713552" w:rsidRDefault="002E5829" w:rsidP="002E5829">
      <w:r>
        <w:t xml:space="preserve">Только для использования в стационаре. Применять по назначению </w:t>
      </w:r>
      <w:proofErr w:type="gramStart"/>
      <w:r>
        <w:t>врача .</w:t>
      </w:r>
      <w:bookmarkStart w:id="0" w:name="_GoBack"/>
      <w:bookmarkEnd w:id="0"/>
      <w:proofErr w:type="gramEnd"/>
    </w:p>
    <w:sectPr w:rsidR="0071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1D"/>
    <w:rsid w:val="002E5829"/>
    <w:rsid w:val="00350B93"/>
    <w:rsid w:val="00713552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7651D-02DD-4620-AE9B-170E0FF9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2020-11-20T09:13:00Z</dcterms:created>
  <dcterms:modified xsi:type="dcterms:W3CDTF">2020-11-20T09:13:00Z</dcterms:modified>
</cp:coreProperties>
</file>