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30" w:rsidRDefault="00685C30" w:rsidP="00B452E1">
      <w:pPr>
        <w:shd w:val="clear" w:color="auto" w:fill="FFFFFF"/>
        <w:suppressAutoHyphens w:val="0"/>
        <w:autoSpaceDE w:val="0"/>
        <w:autoSpaceDN w:val="0"/>
        <w:adjustRightInd w:val="0"/>
        <w:ind w:left="6096"/>
        <w:jc w:val="right"/>
        <w:rPr>
          <w:rFonts w:ascii="Times New Roman CYR" w:eastAsia="Calibri" w:hAnsi="Times New Roman CYR"/>
          <w:color w:val="000000"/>
          <w:kern w:val="0"/>
          <w:sz w:val="28"/>
          <w:szCs w:val="28"/>
          <w:lang w:eastAsia="ru-RU"/>
        </w:rPr>
      </w:pPr>
      <w:r>
        <w:rPr>
          <w:rFonts w:ascii="Times New Roman CYR" w:eastAsia="Calibri" w:hAnsi="Times New Roman CYR"/>
          <w:color w:val="000000"/>
          <w:kern w:val="0"/>
          <w:sz w:val="28"/>
          <w:szCs w:val="28"/>
          <w:lang w:eastAsia="ru-RU"/>
        </w:rPr>
        <w:t>Проект</w:t>
      </w:r>
    </w:p>
    <w:p w:rsidR="00685C30" w:rsidRDefault="00685C30" w:rsidP="00B452E1">
      <w:pPr>
        <w:jc w:val="center"/>
        <w:rPr>
          <w:rFonts w:cs="Times New Roman"/>
          <w:b/>
          <w:sz w:val="28"/>
          <w:szCs w:val="28"/>
        </w:rPr>
      </w:pPr>
    </w:p>
    <w:p w:rsidR="00FD0914" w:rsidRDefault="00FD0914" w:rsidP="00B452E1">
      <w:pPr>
        <w:jc w:val="center"/>
        <w:rPr>
          <w:rFonts w:cs="Times New Roman"/>
          <w:b/>
          <w:sz w:val="28"/>
          <w:szCs w:val="28"/>
        </w:rPr>
      </w:pPr>
    </w:p>
    <w:p w:rsidR="003D2345" w:rsidRPr="00B96ACC" w:rsidRDefault="003D2345" w:rsidP="00271895">
      <w:pPr>
        <w:jc w:val="center"/>
        <w:rPr>
          <w:rFonts w:cs="Times New Roman"/>
          <w:b/>
          <w:sz w:val="28"/>
          <w:szCs w:val="28"/>
        </w:rPr>
      </w:pPr>
      <w:r w:rsidRPr="00B96ACC">
        <w:rPr>
          <w:rFonts w:cs="Times New Roman"/>
          <w:b/>
          <w:sz w:val="28"/>
          <w:szCs w:val="28"/>
        </w:rPr>
        <w:t>ФЕДЕРАЛЬНЫЙ ЗАКОН</w:t>
      </w:r>
    </w:p>
    <w:p w:rsidR="003D2345" w:rsidRPr="00B96ACC" w:rsidRDefault="003D2345" w:rsidP="00FD0914">
      <w:pPr>
        <w:widowControl/>
        <w:ind w:right="423"/>
        <w:jc w:val="both"/>
        <w:rPr>
          <w:rFonts w:cs="Times New Roman"/>
          <w:sz w:val="30"/>
        </w:rPr>
      </w:pPr>
    </w:p>
    <w:p w:rsidR="003D2345" w:rsidRDefault="003D2345" w:rsidP="00FD0914">
      <w:pPr>
        <w:widowControl/>
        <w:ind w:right="423"/>
        <w:jc w:val="both"/>
        <w:rPr>
          <w:rFonts w:cs="Times New Roman"/>
          <w:sz w:val="30"/>
        </w:rPr>
      </w:pPr>
    </w:p>
    <w:p w:rsidR="00DF60AF" w:rsidRDefault="00DF60AF" w:rsidP="00FD0914">
      <w:pPr>
        <w:widowControl/>
        <w:ind w:right="423"/>
        <w:jc w:val="both"/>
        <w:rPr>
          <w:rFonts w:cs="Times New Roman"/>
          <w:sz w:val="30"/>
        </w:rPr>
      </w:pPr>
    </w:p>
    <w:p w:rsidR="007A72B6" w:rsidRDefault="00A61A0B" w:rsidP="00837779">
      <w:pPr>
        <w:jc w:val="center"/>
        <w:rPr>
          <w:rFonts w:cs="Times New Roman"/>
          <w:b/>
          <w:color w:val="000000"/>
          <w:sz w:val="28"/>
          <w:szCs w:val="28"/>
        </w:rPr>
      </w:pPr>
      <w:r w:rsidRPr="00B96ACC">
        <w:rPr>
          <w:rFonts w:cs="Times New Roman"/>
          <w:b/>
          <w:bCs/>
          <w:sz w:val="28"/>
          <w:szCs w:val="28"/>
        </w:rPr>
        <w:t>О внесении изменени</w:t>
      </w:r>
      <w:r w:rsidR="00D53E1A">
        <w:rPr>
          <w:rFonts w:cs="Times New Roman"/>
          <w:b/>
          <w:bCs/>
          <w:sz w:val="28"/>
          <w:szCs w:val="28"/>
        </w:rPr>
        <w:t>й</w:t>
      </w:r>
      <w:r w:rsidRPr="00B96ACC">
        <w:rPr>
          <w:rFonts w:cs="Times New Roman"/>
          <w:b/>
          <w:bCs/>
          <w:sz w:val="28"/>
          <w:szCs w:val="28"/>
        </w:rPr>
        <w:t xml:space="preserve"> в </w:t>
      </w:r>
      <w:r w:rsidR="00837779">
        <w:rPr>
          <w:rFonts w:cs="Times New Roman"/>
          <w:b/>
          <w:color w:val="000000"/>
          <w:sz w:val="28"/>
          <w:szCs w:val="28"/>
        </w:rPr>
        <w:t>Уголовно-процессуальн</w:t>
      </w:r>
      <w:r w:rsidR="007A72B6">
        <w:rPr>
          <w:rFonts w:cs="Times New Roman"/>
          <w:b/>
          <w:color w:val="000000"/>
          <w:sz w:val="28"/>
          <w:szCs w:val="28"/>
        </w:rPr>
        <w:t>ый</w:t>
      </w:r>
      <w:r w:rsidR="00837779">
        <w:rPr>
          <w:rFonts w:cs="Times New Roman"/>
          <w:b/>
          <w:color w:val="000000"/>
          <w:sz w:val="28"/>
          <w:szCs w:val="28"/>
        </w:rPr>
        <w:t xml:space="preserve"> кодекс</w:t>
      </w:r>
    </w:p>
    <w:p w:rsidR="00DF60AF" w:rsidRDefault="00837779" w:rsidP="00837779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Российской Федерации в части уточнения порядка представления заявления о явке с повинной</w:t>
      </w:r>
    </w:p>
    <w:p w:rsidR="009E495A" w:rsidRDefault="009E495A" w:rsidP="00FD0914">
      <w:pPr>
        <w:jc w:val="center"/>
        <w:rPr>
          <w:rFonts w:cs="Times New Roman"/>
          <w:b/>
          <w:bCs/>
          <w:sz w:val="28"/>
          <w:szCs w:val="28"/>
        </w:rPr>
      </w:pPr>
    </w:p>
    <w:p w:rsidR="0010156D" w:rsidRDefault="0010156D" w:rsidP="00FD0914">
      <w:pPr>
        <w:widowControl/>
        <w:suppressAutoHyphens w:val="0"/>
        <w:jc w:val="both"/>
        <w:rPr>
          <w:rFonts w:cs="Times New Roman"/>
          <w:b/>
          <w:bCs/>
          <w:sz w:val="28"/>
          <w:szCs w:val="28"/>
        </w:rPr>
      </w:pPr>
    </w:p>
    <w:p w:rsidR="0010156D" w:rsidRDefault="0010156D" w:rsidP="000D3046">
      <w:pPr>
        <w:widowControl/>
        <w:suppressAutoHyphens w:val="0"/>
        <w:spacing w:line="48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Статья 1</w:t>
      </w:r>
    </w:p>
    <w:p w:rsidR="00F04ACF" w:rsidRPr="006F5C24" w:rsidRDefault="00F04ACF" w:rsidP="00E60DD0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862421">
        <w:rPr>
          <w:rFonts w:eastAsia="Times New Roman" w:cs="Times New Roman"/>
          <w:color w:val="000000"/>
          <w:sz w:val="28"/>
          <w:szCs w:val="28"/>
          <w:lang w:eastAsia="ru-RU"/>
        </w:rPr>
        <w:t>Уголовно-</w:t>
      </w:r>
      <w:r w:rsidR="00862421" w:rsidRPr="006F5C24">
        <w:rPr>
          <w:rFonts w:eastAsia="Times New Roman" w:cs="Times New Roman"/>
          <w:color w:val="000000"/>
          <w:sz w:val="28"/>
          <w:szCs w:val="28"/>
          <w:lang w:eastAsia="ru-RU"/>
        </w:rPr>
        <w:t>процессуальн</w:t>
      </w:r>
      <w:r w:rsidR="00D53E1A" w:rsidRPr="006F5C24">
        <w:rPr>
          <w:rFonts w:eastAsia="Times New Roman" w:cs="Times New Roman"/>
          <w:color w:val="000000"/>
          <w:sz w:val="28"/>
          <w:szCs w:val="28"/>
          <w:lang w:eastAsia="ru-RU"/>
        </w:rPr>
        <w:t>ый</w:t>
      </w:r>
      <w:r w:rsidR="00862421" w:rsidRPr="006F5C2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кодекс Российской </w:t>
      </w:r>
      <w:r w:rsidR="00862421"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Федерации (Собрание законодательства Российской Федерации, </w:t>
      </w:r>
      <w:r w:rsidR="00036EBC"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2001, № 52, ст. 4921</w:t>
      </w:r>
      <w:r w:rsidR="00A5480D"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; 2002, № 22, ст. 2027; 2007, № 24, ст. 2833; 2013, № 9, ст. 875</w:t>
      </w:r>
      <w:r w:rsidR="00862421"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) </w:t>
      </w: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следующие изменения:</w:t>
      </w:r>
    </w:p>
    <w:p w:rsidR="007A72B6" w:rsidRPr="006F5C24" w:rsidRDefault="00687779" w:rsidP="00E60DD0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1) статью 76 после слов «</w:t>
      </w:r>
      <w:r w:rsidRPr="006F5C24">
        <w:rPr>
          <w:color w:val="1D1B11" w:themeColor="background2" w:themeShade="1A"/>
          <w:sz w:val="28"/>
          <w:szCs w:val="28"/>
        </w:rPr>
        <w:t xml:space="preserve">в соответствии с требованиями </w:t>
      </w:r>
      <w:hyperlink r:id="rId8" w:history="1">
        <w:r w:rsidRPr="006F5C24">
          <w:rPr>
            <w:color w:val="1D1B11" w:themeColor="background2" w:themeShade="1A"/>
            <w:sz w:val="28"/>
            <w:szCs w:val="28"/>
          </w:rPr>
          <w:t>статей 187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- </w:t>
      </w:r>
      <w:hyperlink r:id="rId9" w:history="1">
        <w:r w:rsidRPr="006F5C24">
          <w:rPr>
            <w:color w:val="1D1B11" w:themeColor="background2" w:themeShade="1A"/>
            <w:sz w:val="28"/>
            <w:szCs w:val="28"/>
          </w:rPr>
          <w:t>190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настоящего Кодекса</w:t>
      </w: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» дополнить словами  следующего содержания: «а также в соответствии с требованиями статьи 164.1 настоящего Кодекса.»</w:t>
      </w:r>
    </w:p>
    <w:p w:rsidR="00687779" w:rsidRPr="006F5C24" w:rsidRDefault="00687779" w:rsidP="00687779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2) часть 1 статьи 77 после слов «</w:t>
      </w:r>
      <w:r w:rsidRPr="006F5C24">
        <w:rPr>
          <w:color w:val="1D1B11" w:themeColor="background2" w:themeShade="1A"/>
          <w:sz w:val="28"/>
          <w:szCs w:val="28"/>
        </w:rPr>
        <w:t xml:space="preserve">в соответствии с требованиями </w:t>
      </w:r>
      <w:hyperlink r:id="rId10" w:history="1">
        <w:r w:rsidRPr="006F5C24">
          <w:rPr>
            <w:color w:val="1D1B11" w:themeColor="background2" w:themeShade="1A"/>
            <w:sz w:val="28"/>
            <w:szCs w:val="28"/>
          </w:rPr>
          <w:t>статей 173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, </w:t>
      </w:r>
      <w:hyperlink r:id="rId11" w:history="1">
        <w:r w:rsidRPr="006F5C24">
          <w:rPr>
            <w:color w:val="1D1B11" w:themeColor="background2" w:themeShade="1A"/>
            <w:sz w:val="28"/>
            <w:szCs w:val="28"/>
          </w:rPr>
          <w:t>174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, </w:t>
      </w:r>
      <w:hyperlink r:id="rId12" w:history="1">
        <w:r w:rsidRPr="006F5C24">
          <w:rPr>
            <w:color w:val="1D1B11" w:themeColor="background2" w:themeShade="1A"/>
            <w:sz w:val="28"/>
            <w:szCs w:val="28"/>
          </w:rPr>
          <w:t>187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- </w:t>
      </w:r>
      <w:hyperlink r:id="rId13" w:history="1">
        <w:r w:rsidRPr="006F5C24">
          <w:rPr>
            <w:color w:val="1D1B11" w:themeColor="background2" w:themeShade="1A"/>
            <w:sz w:val="28"/>
            <w:szCs w:val="28"/>
          </w:rPr>
          <w:t>190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и </w:t>
      </w:r>
      <w:hyperlink r:id="rId14" w:history="1">
        <w:r w:rsidRPr="006F5C24">
          <w:rPr>
            <w:color w:val="1D1B11" w:themeColor="background2" w:themeShade="1A"/>
            <w:sz w:val="28"/>
            <w:szCs w:val="28"/>
          </w:rPr>
          <w:t>275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настоящего Кодекса</w:t>
      </w: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» дополнить словами  следующего содержания: «а также в соответствии с требованиями статьи 164.1 настоящего Кодекса.»</w:t>
      </w:r>
    </w:p>
    <w:p w:rsidR="00687779" w:rsidRPr="006F5C24" w:rsidRDefault="00687779" w:rsidP="00687779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3) часть 1 статьи 78  после слов «</w:t>
      </w:r>
      <w:r w:rsidRPr="006F5C24">
        <w:rPr>
          <w:color w:val="1D1B11" w:themeColor="background2" w:themeShade="1A"/>
          <w:sz w:val="28"/>
          <w:szCs w:val="28"/>
        </w:rPr>
        <w:t xml:space="preserve">в соответствии с требованиями </w:t>
      </w:r>
      <w:hyperlink r:id="rId15" w:history="1">
        <w:r w:rsidRPr="006F5C24">
          <w:rPr>
            <w:color w:val="1D1B11" w:themeColor="background2" w:themeShade="1A"/>
            <w:sz w:val="28"/>
            <w:szCs w:val="28"/>
          </w:rPr>
          <w:t>статей 187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- </w:t>
      </w:r>
      <w:hyperlink r:id="rId16" w:history="1">
        <w:r w:rsidRPr="006F5C24">
          <w:rPr>
            <w:color w:val="1D1B11" w:themeColor="background2" w:themeShade="1A"/>
            <w:sz w:val="28"/>
            <w:szCs w:val="28"/>
          </w:rPr>
          <w:t>191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и </w:t>
      </w:r>
      <w:hyperlink r:id="rId17" w:history="1">
        <w:r w:rsidRPr="006F5C24">
          <w:rPr>
            <w:color w:val="1D1B11" w:themeColor="background2" w:themeShade="1A"/>
            <w:sz w:val="28"/>
            <w:szCs w:val="28"/>
          </w:rPr>
          <w:t>277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настоящего Кодекса»</w:t>
      </w: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дополнить словами  следующего содержания: «а также в соответствии с требованиями статьи 164.1 настоящего Кодекса.» </w:t>
      </w:r>
    </w:p>
    <w:p w:rsidR="00687779" w:rsidRPr="006F5C24" w:rsidRDefault="00687779" w:rsidP="003302C9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4) часть 1 статьи 79 после слов «</w:t>
      </w:r>
      <w:r w:rsidRPr="006F5C24">
        <w:rPr>
          <w:color w:val="1D1B11" w:themeColor="background2" w:themeShade="1A"/>
          <w:sz w:val="28"/>
          <w:szCs w:val="28"/>
        </w:rPr>
        <w:t xml:space="preserve">в соответствии с требованиями </w:t>
      </w:r>
      <w:hyperlink r:id="rId18" w:history="1">
        <w:r w:rsidRPr="006F5C24">
          <w:rPr>
            <w:color w:val="1D1B11" w:themeColor="background2" w:themeShade="1A"/>
            <w:sz w:val="28"/>
            <w:szCs w:val="28"/>
          </w:rPr>
          <w:t>статей 187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- </w:t>
      </w:r>
      <w:hyperlink r:id="rId19" w:history="1">
        <w:r w:rsidRPr="006F5C24">
          <w:rPr>
            <w:color w:val="1D1B11" w:themeColor="background2" w:themeShade="1A"/>
            <w:sz w:val="28"/>
            <w:szCs w:val="28"/>
          </w:rPr>
          <w:t>191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и </w:t>
      </w:r>
      <w:hyperlink r:id="rId20" w:history="1">
        <w:r w:rsidRPr="006F5C24">
          <w:rPr>
            <w:color w:val="1D1B11" w:themeColor="background2" w:themeShade="1A"/>
            <w:sz w:val="28"/>
            <w:szCs w:val="28"/>
          </w:rPr>
          <w:t>278</w:t>
        </w:r>
      </w:hyperlink>
      <w:r w:rsidRPr="006F5C24">
        <w:rPr>
          <w:color w:val="1D1B11" w:themeColor="background2" w:themeShade="1A"/>
          <w:sz w:val="28"/>
          <w:szCs w:val="28"/>
        </w:rPr>
        <w:t xml:space="preserve"> настоящего Кодекса»</w:t>
      </w: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 xml:space="preserve"> дополнить словами  следующего содержания: «а также в соответствии с требованиями статьи 164.1 настоящего Кодекса.» </w:t>
      </w:r>
    </w:p>
    <w:p w:rsidR="00E46478" w:rsidRPr="006F5C24" w:rsidRDefault="00E46478" w:rsidP="003302C9">
      <w:pPr>
        <w:spacing w:line="480" w:lineRule="auto"/>
        <w:ind w:firstLine="709"/>
        <w:jc w:val="both"/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5) часть 3 статьи 86 изложить в следующей редакции</w:t>
      </w:r>
      <w:r w:rsidR="00BF61B3" w:rsidRPr="006F5C24">
        <w:rPr>
          <w:rFonts w:eastAsia="Times New Roman" w:cs="Times New Roman"/>
          <w:color w:val="1D1B11" w:themeColor="background2" w:themeShade="1A"/>
          <w:sz w:val="28"/>
          <w:szCs w:val="28"/>
          <w:lang w:eastAsia="ru-RU"/>
        </w:rPr>
        <w:t>:</w:t>
      </w:r>
    </w:p>
    <w:p w:rsidR="00E46478" w:rsidRPr="006F5C24" w:rsidRDefault="00E46478" w:rsidP="003302C9">
      <w:pPr>
        <w:autoSpaceDE w:val="0"/>
        <w:autoSpaceDN w:val="0"/>
        <w:adjustRightInd w:val="0"/>
        <w:spacing w:line="480" w:lineRule="auto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6F5C24">
        <w:rPr>
          <w:color w:val="1D1B11" w:themeColor="background2" w:themeShade="1A"/>
          <w:sz w:val="28"/>
          <w:szCs w:val="28"/>
        </w:rPr>
        <w:t>«3. Защитник вправе собирать доказательства в порядке, установленном статьей 164.1 настоящего Кодекса, путем:</w:t>
      </w:r>
    </w:p>
    <w:p w:rsidR="00E46478" w:rsidRPr="006F5C24" w:rsidRDefault="00E46478" w:rsidP="003302C9">
      <w:pPr>
        <w:autoSpaceDE w:val="0"/>
        <w:autoSpaceDN w:val="0"/>
        <w:adjustRightInd w:val="0"/>
        <w:spacing w:line="480" w:lineRule="auto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6F5C24">
        <w:rPr>
          <w:color w:val="1D1B11" w:themeColor="background2" w:themeShade="1A"/>
          <w:sz w:val="28"/>
          <w:szCs w:val="28"/>
        </w:rPr>
        <w:t>1) получения предметов, документов и иных сведений;</w:t>
      </w:r>
    </w:p>
    <w:p w:rsidR="00E46478" w:rsidRPr="006F5C24" w:rsidRDefault="00E46478" w:rsidP="003302C9">
      <w:pPr>
        <w:autoSpaceDE w:val="0"/>
        <w:autoSpaceDN w:val="0"/>
        <w:adjustRightInd w:val="0"/>
        <w:spacing w:line="480" w:lineRule="auto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6F5C24">
        <w:rPr>
          <w:color w:val="1D1B11" w:themeColor="background2" w:themeShade="1A"/>
          <w:sz w:val="28"/>
          <w:szCs w:val="28"/>
        </w:rPr>
        <w:t>2) опроса лиц с их согласия;</w:t>
      </w:r>
    </w:p>
    <w:p w:rsidR="00687779" w:rsidRPr="006F5C24" w:rsidRDefault="00E46478" w:rsidP="003302C9">
      <w:pPr>
        <w:autoSpaceDE w:val="0"/>
        <w:autoSpaceDN w:val="0"/>
        <w:adjustRightInd w:val="0"/>
        <w:spacing w:line="480" w:lineRule="auto"/>
        <w:ind w:firstLine="540"/>
        <w:jc w:val="both"/>
        <w:rPr>
          <w:color w:val="1D1B11" w:themeColor="background2" w:themeShade="1A"/>
          <w:sz w:val="28"/>
          <w:szCs w:val="28"/>
        </w:rPr>
      </w:pPr>
      <w:r w:rsidRPr="006F5C24">
        <w:rPr>
          <w:color w:val="1D1B11" w:themeColor="background2" w:themeShade="1A"/>
          <w:sz w:val="28"/>
          <w:szCs w:val="28"/>
        </w:rPr>
        <w:t>3) истребования справок, характеристик, иных документов от органов государственной власти, органов местного самоуправления, общественных объединений и организаций, которые обязаны предоставлять запра</w:t>
      </w:r>
      <w:r w:rsidR="00D42E41" w:rsidRPr="006F5C24">
        <w:rPr>
          <w:color w:val="1D1B11" w:themeColor="background2" w:themeShade="1A"/>
          <w:sz w:val="28"/>
          <w:szCs w:val="28"/>
        </w:rPr>
        <w:t xml:space="preserve">шиваемые документы или их копии в срок не позднее 30 суток с момента получения </w:t>
      </w:r>
      <w:r w:rsidR="00BF61B3" w:rsidRPr="006F5C24">
        <w:rPr>
          <w:color w:val="1D1B11" w:themeColor="background2" w:themeShade="1A"/>
          <w:sz w:val="28"/>
          <w:szCs w:val="28"/>
        </w:rPr>
        <w:t xml:space="preserve">адвокатского </w:t>
      </w:r>
      <w:r w:rsidR="00D42E41" w:rsidRPr="006F5C24">
        <w:rPr>
          <w:color w:val="1D1B11" w:themeColor="background2" w:themeShade="1A"/>
          <w:sz w:val="28"/>
          <w:szCs w:val="28"/>
        </w:rPr>
        <w:t>запроса</w:t>
      </w:r>
      <w:r w:rsidR="009D7DB4" w:rsidRPr="006F5C24">
        <w:rPr>
          <w:color w:val="1D1B11" w:themeColor="background2" w:themeShade="1A"/>
          <w:sz w:val="28"/>
          <w:szCs w:val="28"/>
        </w:rPr>
        <w:t>».</w:t>
      </w:r>
    </w:p>
    <w:p w:rsidR="00951717" w:rsidRPr="006F5C24" w:rsidRDefault="00951717" w:rsidP="00E73869">
      <w:pPr>
        <w:autoSpaceDE w:val="0"/>
        <w:autoSpaceDN w:val="0"/>
        <w:adjustRightInd w:val="0"/>
        <w:spacing w:line="480" w:lineRule="auto"/>
        <w:ind w:firstLine="709"/>
        <w:jc w:val="both"/>
        <w:rPr>
          <w:rFonts w:cs="Times New Roman"/>
          <w:color w:val="1D1B11" w:themeColor="background2" w:themeShade="1A"/>
          <w:sz w:val="28"/>
          <w:szCs w:val="28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>6) Включить статью 164.1 , которую изложить в следующей редакции</w:t>
      </w:r>
    </w:p>
    <w:p w:rsidR="00951717" w:rsidRPr="006F5C24" w:rsidRDefault="00951717" w:rsidP="00EA2871">
      <w:pPr>
        <w:autoSpaceDE w:val="0"/>
        <w:autoSpaceDN w:val="0"/>
        <w:adjustRightInd w:val="0"/>
        <w:spacing w:line="480" w:lineRule="auto"/>
        <w:ind w:firstLine="709"/>
        <w:jc w:val="both"/>
        <w:outlineLvl w:val="0"/>
        <w:rPr>
          <w:rFonts w:cs="Times New Roman"/>
          <w:color w:val="1D1B11" w:themeColor="background2" w:themeShade="1A"/>
          <w:sz w:val="28"/>
          <w:szCs w:val="28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>«Статья 164.1. Общие правила производства адвокатских действий по сбору доказательств в ходе уголовного судопроизводства</w:t>
      </w:r>
    </w:p>
    <w:p w:rsidR="00927604" w:rsidRPr="006F5C24" w:rsidRDefault="009029FB" w:rsidP="00EA2871">
      <w:pPr>
        <w:pStyle w:val="a3"/>
        <w:widowControl/>
        <w:numPr>
          <w:ilvl w:val="0"/>
          <w:numId w:val="1"/>
        </w:numPr>
        <w:spacing w:line="480" w:lineRule="auto"/>
        <w:ind w:left="0" w:right="423"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Адвокатские действия 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производятся в строгом соблюдении норм Конституции РФ</w:t>
      </w:r>
      <w:r w:rsidR="003F4B02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и положений настоящего К</w:t>
      </w:r>
      <w:r w:rsidR="006D1E17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одекса и только в интересах подозреваемого, обвиняемого, потерпевшего в ходе уголовного судопроизводства.</w:t>
      </w:r>
      <w:r w:rsidR="00927604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</w:p>
    <w:p w:rsidR="00927604" w:rsidRPr="006F5C24" w:rsidRDefault="00927604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>2. П</w:t>
      </w:r>
      <w:r w:rsidRPr="006F5C24">
        <w:rPr>
          <w:rFonts w:cs="Times New Roman"/>
          <w:sz w:val="28"/>
          <w:szCs w:val="28"/>
        </w:rPr>
        <w:t>олучение адвокатом предметов, документов и иных сведений, осуществляется посредством направления адвокатского запроса, проведения адвокатского действия</w:t>
      </w:r>
      <w:r w:rsidR="00EA2871" w:rsidRPr="006F5C24">
        <w:rPr>
          <w:rFonts w:cs="Times New Roman"/>
          <w:sz w:val="28"/>
          <w:szCs w:val="28"/>
        </w:rPr>
        <w:t xml:space="preserve"> и</w:t>
      </w:r>
      <w:r w:rsidRPr="006F5C24">
        <w:rPr>
          <w:rFonts w:cs="Times New Roman"/>
          <w:sz w:val="28"/>
          <w:szCs w:val="28"/>
        </w:rPr>
        <w:t xml:space="preserve"> опроса лиц</w:t>
      </w:r>
      <w:r w:rsidR="00EA2871" w:rsidRPr="006F5C24">
        <w:rPr>
          <w:rFonts w:cs="Times New Roman"/>
          <w:sz w:val="28"/>
          <w:szCs w:val="28"/>
        </w:rPr>
        <w:t>.</w:t>
      </w:r>
    </w:p>
    <w:p w:rsidR="00927604" w:rsidRPr="006F5C24" w:rsidRDefault="00927604" w:rsidP="00EA2871">
      <w:pPr>
        <w:autoSpaceDE w:val="0"/>
        <w:autoSpaceDN w:val="0"/>
        <w:adjustRightInd w:val="0"/>
        <w:spacing w:line="480" w:lineRule="auto"/>
        <w:ind w:firstLine="540"/>
        <w:jc w:val="both"/>
        <w:rPr>
          <w:rFonts w:cs="Times New Roman"/>
          <w:color w:val="1D1B11" w:themeColor="background2" w:themeShade="1A"/>
          <w:sz w:val="28"/>
          <w:szCs w:val="28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lastRenderedPageBreak/>
        <w:t xml:space="preserve">2.1. Адвокатский запрос – 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направляется адвокатом в органы государственной власти, органы местного самоуправления, общественные объединения и иные организации в порядке, установленном действующим законодательством Федеральным законом, официальное обращение по входящим в компетенцию указанных органов и организаций вопросам о предоставлении справок, характеристик и иных документов, необходимых для оказания запросу квалифицированной юридической помощи (далее - адвокатский запрос). К адвокатскому запросу обязательно приложение ордера. Требования к форме, порядку оформления и направления адвокатского запроса определяются федеральным законом.</w:t>
      </w:r>
    </w:p>
    <w:p w:rsidR="00927604" w:rsidRPr="006F5C24" w:rsidRDefault="00927604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 xml:space="preserve">2.2. </w:t>
      </w:r>
      <w:r w:rsidR="00EA2871" w:rsidRPr="006F5C24">
        <w:rPr>
          <w:rFonts w:cs="Times New Roman"/>
          <w:color w:val="1D1B11" w:themeColor="background2" w:themeShade="1A"/>
          <w:sz w:val="28"/>
          <w:szCs w:val="28"/>
        </w:rPr>
        <w:t>Адвокатское действие осуществляется путем производства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</w:t>
      </w:r>
      <w:r w:rsidR="00EA2871"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о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смотр</w:t>
      </w:r>
      <w:r w:rsidR="00EA2871"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а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местности, жилища, иного помещения, предметов и документов</w:t>
      </w:r>
      <w:r w:rsid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, выемки </w:t>
      </w:r>
      <w:r w:rsidR="006F5C24"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предметов и документов</w:t>
      </w:r>
      <w:r w:rsidR="00EA2871"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и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производится в целях выяснения обстоятельств, имеющих значение для уголовного дела.</w:t>
      </w:r>
    </w:p>
    <w:p w:rsidR="00EA2871" w:rsidRPr="006F5C24" w:rsidRDefault="00927604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 xml:space="preserve">2.3. </w:t>
      </w:r>
      <w:r w:rsidR="00EA2871" w:rsidRPr="006F5C24">
        <w:rPr>
          <w:rFonts w:cs="Times New Roman"/>
          <w:color w:val="1D1B11" w:themeColor="background2" w:themeShade="1A"/>
          <w:sz w:val="28"/>
          <w:szCs w:val="28"/>
        </w:rPr>
        <w:t>О</w:t>
      </w:r>
      <w:r w:rsidRPr="006F5C24">
        <w:rPr>
          <w:rFonts w:cs="Times New Roman"/>
          <w:color w:val="1D1B11" w:themeColor="background2" w:themeShade="1A"/>
          <w:sz w:val="28"/>
          <w:szCs w:val="28"/>
        </w:rPr>
        <w:t>прос лиц</w:t>
      </w:r>
      <w:r w:rsidR="00EA2871" w:rsidRPr="006F5C24">
        <w:rPr>
          <w:rFonts w:cs="Times New Roman"/>
          <w:color w:val="1D1B11" w:themeColor="background2" w:themeShade="1A"/>
          <w:sz w:val="28"/>
          <w:szCs w:val="28"/>
        </w:rPr>
        <w:t>а</w:t>
      </w:r>
      <w:r w:rsidRPr="006F5C24">
        <w:rPr>
          <w:rFonts w:cs="Times New Roman"/>
          <w:color w:val="1D1B11" w:themeColor="background2" w:themeShade="1A"/>
          <w:sz w:val="28"/>
          <w:szCs w:val="28"/>
        </w:rPr>
        <w:t xml:space="preserve"> </w:t>
      </w:r>
      <w:r w:rsidR="00EA2871" w:rsidRPr="006F5C24">
        <w:rPr>
          <w:rFonts w:cs="Times New Roman"/>
          <w:color w:val="1D1B11" w:themeColor="background2" w:themeShade="1A"/>
          <w:sz w:val="28"/>
          <w:szCs w:val="28"/>
        </w:rPr>
        <w:t>производится адвокатом лишь при наличии согласия опрашиваемого и наличии оснований, что лицу</w:t>
      </w:r>
      <w:r w:rsidR="00EA2871"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могут быть известны какие-либо обстоятельства, имеющие значение для уголовного дела. </w:t>
      </w:r>
    </w:p>
    <w:p w:rsidR="00EA2871" w:rsidRPr="006F5C24" w:rsidRDefault="00EA2871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</w:pP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>При опросе лица адвокатом обязательно применение средств видеофиксации. Видеозапись в полном объеме прилагается к протоколу объяснения.</w:t>
      </w:r>
    </w:p>
    <w:p w:rsidR="00EA2871" w:rsidRPr="006F5C24" w:rsidRDefault="00EA2871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</w:pP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Опрашиваемому лицу, адвокатом разъясняются права, предусмотренные УПК РФ, и обеспечивается возможность осуществления этих прав в той части, в которой производимые процессуальные действия и </w:t>
      </w:r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lastRenderedPageBreak/>
        <w:t xml:space="preserve">принимаемые процессуальные решения затрагивают их интересы, в том числе права не свидетельствовать против самого себя, своего супруга (своей супруги) и других близких родственников, круг которых определен </w:t>
      </w:r>
      <w:hyperlink r:id="rId21" w:history="1">
        <w:r w:rsidRPr="006F5C24">
          <w:rPr>
            <w:rFonts w:eastAsia="Calibri" w:cs="Times New Roman"/>
            <w:color w:val="1D1B11" w:themeColor="background2" w:themeShade="1A"/>
            <w:kern w:val="0"/>
            <w:sz w:val="28"/>
            <w:szCs w:val="28"/>
            <w:lang w:eastAsia="ru-RU"/>
          </w:rPr>
          <w:t>пунктом 4 статьи 5</w:t>
        </w:r>
      </w:hyperlink>
      <w:r w:rsidRPr="006F5C24">
        <w:rPr>
          <w:rFonts w:eastAsia="Calibri" w:cs="Times New Roman"/>
          <w:color w:val="1D1B11" w:themeColor="background2" w:themeShade="1A"/>
          <w:kern w:val="0"/>
          <w:sz w:val="28"/>
          <w:szCs w:val="28"/>
          <w:lang w:eastAsia="ru-RU"/>
        </w:rPr>
        <w:t xml:space="preserve"> настоящего Кодекса, пользоваться услугами адвоката и переводчика. </w:t>
      </w:r>
    </w:p>
    <w:p w:rsidR="00A62D74" w:rsidRPr="006F5C24" w:rsidRDefault="00EA2871" w:rsidP="00EA2871">
      <w:pPr>
        <w:widowControl/>
        <w:suppressAutoHyphens w:val="0"/>
        <w:autoSpaceDE w:val="0"/>
        <w:autoSpaceDN w:val="0"/>
        <w:adjustRightInd w:val="0"/>
        <w:spacing w:line="480" w:lineRule="auto"/>
        <w:ind w:firstLine="540"/>
        <w:jc w:val="both"/>
        <w:rPr>
          <w:rFonts w:cs="Times New Roman"/>
          <w:color w:val="1D1B11" w:themeColor="background2" w:themeShade="1A"/>
          <w:sz w:val="28"/>
          <w:szCs w:val="28"/>
        </w:rPr>
      </w:pPr>
      <w:r w:rsidRPr="006F5C24">
        <w:rPr>
          <w:color w:val="1D1B11" w:themeColor="background2" w:themeShade="1A"/>
          <w:sz w:val="28"/>
          <w:szCs w:val="28"/>
        </w:rPr>
        <w:t xml:space="preserve">3. </w:t>
      </w:r>
      <w:r w:rsidR="009029FB" w:rsidRPr="006F5C24">
        <w:rPr>
          <w:rFonts w:cs="Times New Roman"/>
          <w:color w:val="1D1B11" w:themeColor="background2" w:themeShade="1A"/>
          <w:sz w:val="28"/>
          <w:szCs w:val="28"/>
          <w:lang w:eastAsia="ru-RU"/>
        </w:rPr>
        <w:t xml:space="preserve">При производстве адвокатских действий </w:t>
      </w:r>
      <w:r w:rsidR="009029FB" w:rsidRPr="006F5C24">
        <w:rPr>
          <w:rFonts w:cs="Times New Roman"/>
          <w:color w:val="1D1B11" w:themeColor="background2" w:themeShade="1A"/>
          <w:sz w:val="28"/>
          <w:szCs w:val="28"/>
        </w:rPr>
        <w:t>недопустимо</w:t>
      </w:r>
      <w:r w:rsidR="006D1E17" w:rsidRPr="006F5C24">
        <w:rPr>
          <w:rFonts w:cs="Times New Roman"/>
          <w:color w:val="1D1B11" w:themeColor="background2" w:themeShade="1A"/>
          <w:sz w:val="28"/>
          <w:szCs w:val="28"/>
        </w:rPr>
        <w:t>:</w:t>
      </w:r>
    </w:p>
    <w:p w:rsidR="00A62D74" w:rsidRPr="006F5C24" w:rsidRDefault="00A62D74" w:rsidP="00EA2871">
      <w:pPr>
        <w:pStyle w:val="a3"/>
        <w:widowControl/>
        <w:spacing w:line="480" w:lineRule="auto"/>
        <w:ind w:left="0" w:right="423" w:firstLine="540"/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1) </w:t>
      </w:r>
      <w:r w:rsidR="009029FB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применение насилия, угроз и иных незаконных мер, а равно создание опасности для жизни и здоровья участвующих в них лиц</w:t>
      </w:r>
      <w:r w:rsidR="00E73869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62D74" w:rsidRPr="006F5C24" w:rsidRDefault="00E73869" w:rsidP="00EA2871">
      <w:pPr>
        <w:pStyle w:val="a3"/>
        <w:widowControl/>
        <w:numPr>
          <w:ilvl w:val="0"/>
          <w:numId w:val="3"/>
        </w:numPr>
        <w:spacing w:line="480" w:lineRule="auto"/>
        <w:ind w:left="0" w:right="423" w:firstLine="709"/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о</w:t>
      </w:r>
      <w:r w:rsidR="002646EF"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существление подкупа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>, введение</w:t>
      </w:r>
      <w:r w:rsidR="002646EF"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 в заблуждение, </w:t>
      </w:r>
      <w:r w:rsidR="00A62D74" w:rsidRPr="006F5C24"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  <w:t xml:space="preserve">искажение фактов, воздействие в любых формах на </w:t>
      </w:r>
      <w:r w:rsidR="00A62D74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лиц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, участвующих при производстве адвокатских действий;</w:t>
      </w:r>
    </w:p>
    <w:p w:rsidR="002646EF" w:rsidRPr="006F5C24" w:rsidRDefault="00E73869" w:rsidP="00E73869">
      <w:pPr>
        <w:pStyle w:val="a3"/>
        <w:widowControl/>
        <w:numPr>
          <w:ilvl w:val="0"/>
          <w:numId w:val="3"/>
        </w:numPr>
        <w:spacing w:line="480" w:lineRule="auto"/>
        <w:ind w:left="0" w:right="423" w:firstLine="709"/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П</w:t>
      </w:r>
      <w:r w:rsidR="00A62D74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роизводство адвокатского действия в ночное время </w:t>
      </w:r>
      <w:r w:rsidR="008C1A5A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в период с 22 часов до 6 часов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A62D74" w:rsidRPr="006F5C24" w:rsidRDefault="00A62D74" w:rsidP="00E73869">
      <w:pPr>
        <w:pStyle w:val="a3"/>
        <w:widowControl/>
        <w:numPr>
          <w:ilvl w:val="0"/>
          <w:numId w:val="3"/>
        </w:numPr>
        <w:spacing w:line="480" w:lineRule="auto"/>
        <w:ind w:left="0" w:right="423" w:firstLine="709"/>
        <w:rPr>
          <w:rFonts w:ascii="Times New Roman" w:hAnsi="Times New Roman"/>
          <w:color w:val="1D1B11" w:themeColor="background2" w:themeShade="1A"/>
          <w:sz w:val="28"/>
          <w:szCs w:val="28"/>
          <w:lang w:eastAsia="ru-RU"/>
        </w:rPr>
      </w:pP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Формирование доказательств посредством</w:t>
      </w:r>
      <w:r w:rsidR="00FA5C45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внесения искажений в документы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, предметы, искажающие их реальную</w:t>
      </w:r>
      <w:r w:rsidR="00FA5C45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суть</w:t>
      </w:r>
      <w:r w:rsidR="00FA5C45" w:rsidRPr="006F5C24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951717" w:rsidRPr="006F5C24" w:rsidRDefault="00EA2871" w:rsidP="00FA5C45">
      <w:pPr>
        <w:autoSpaceDE w:val="0"/>
        <w:autoSpaceDN w:val="0"/>
        <w:adjustRightInd w:val="0"/>
        <w:spacing w:line="480" w:lineRule="auto"/>
        <w:ind w:firstLine="539"/>
        <w:jc w:val="both"/>
        <w:rPr>
          <w:color w:val="1D1B11" w:themeColor="background2" w:themeShade="1A"/>
          <w:sz w:val="28"/>
          <w:szCs w:val="28"/>
        </w:rPr>
      </w:pPr>
      <w:r w:rsidRPr="006F5C24">
        <w:rPr>
          <w:rFonts w:cs="Times New Roman"/>
          <w:color w:val="1D1B11" w:themeColor="background2" w:themeShade="1A"/>
          <w:sz w:val="28"/>
          <w:szCs w:val="28"/>
        </w:rPr>
        <w:t>4</w:t>
      </w:r>
      <w:r w:rsidR="00951717" w:rsidRPr="006F5C24">
        <w:rPr>
          <w:rFonts w:cs="Times New Roman"/>
          <w:color w:val="1D1B11" w:themeColor="background2" w:themeShade="1A"/>
          <w:sz w:val="28"/>
          <w:szCs w:val="28"/>
        </w:rPr>
        <w:t xml:space="preserve">. При производстве </w:t>
      </w:r>
      <w:r w:rsidR="00A62D74" w:rsidRPr="006F5C24">
        <w:rPr>
          <w:rFonts w:cs="Times New Roman"/>
          <w:color w:val="1D1B11" w:themeColor="background2" w:themeShade="1A"/>
          <w:sz w:val="28"/>
          <w:szCs w:val="28"/>
        </w:rPr>
        <w:t>адвокатских</w:t>
      </w:r>
      <w:r w:rsidR="00951717" w:rsidRPr="006F5C24">
        <w:rPr>
          <w:rFonts w:cs="Times New Roman"/>
          <w:color w:val="1D1B11" w:themeColor="background2" w:themeShade="1A"/>
          <w:sz w:val="28"/>
          <w:szCs w:val="28"/>
        </w:rPr>
        <w:t xml:space="preserve"> действий могут применяться технические средства и способы обнаружения, фиксации и изъятия следов преступления и вещественных доказательс</w:t>
      </w:r>
      <w:r w:rsidR="00951717" w:rsidRPr="006F5C24">
        <w:rPr>
          <w:color w:val="1D1B11" w:themeColor="background2" w:themeShade="1A"/>
          <w:sz w:val="28"/>
          <w:szCs w:val="28"/>
        </w:rPr>
        <w:t>тв</w:t>
      </w:r>
      <w:r w:rsidR="00A62D74" w:rsidRPr="006F5C24">
        <w:rPr>
          <w:color w:val="1D1B11" w:themeColor="background2" w:themeShade="1A"/>
          <w:sz w:val="28"/>
          <w:szCs w:val="28"/>
        </w:rPr>
        <w:t>, если их применение не является обязательным в соответствии с положениями настоящего Кодекса</w:t>
      </w:r>
      <w:r w:rsidR="00951717" w:rsidRPr="006F5C24">
        <w:rPr>
          <w:color w:val="1D1B11" w:themeColor="background2" w:themeShade="1A"/>
          <w:sz w:val="28"/>
          <w:szCs w:val="28"/>
        </w:rPr>
        <w:t xml:space="preserve">. Перед началом </w:t>
      </w:r>
      <w:r w:rsidR="00A62D74" w:rsidRPr="006F5C24">
        <w:rPr>
          <w:color w:val="1D1B11" w:themeColor="background2" w:themeShade="1A"/>
          <w:sz w:val="28"/>
          <w:szCs w:val="28"/>
        </w:rPr>
        <w:t xml:space="preserve">адвокатского </w:t>
      </w:r>
      <w:r w:rsidR="00951717" w:rsidRPr="006F5C24">
        <w:rPr>
          <w:color w:val="1D1B11" w:themeColor="background2" w:themeShade="1A"/>
          <w:sz w:val="28"/>
          <w:szCs w:val="28"/>
        </w:rPr>
        <w:t xml:space="preserve">действия </w:t>
      </w:r>
      <w:r w:rsidR="00A62D74" w:rsidRPr="006F5C24">
        <w:rPr>
          <w:color w:val="1D1B11" w:themeColor="background2" w:themeShade="1A"/>
          <w:sz w:val="28"/>
          <w:szCs w:val="28"/>
        </w:rPr>
        <w:t>адвокат</w:t>
      </w:r>
      <w:r w:rsidR="00951717" w:rsidRPr="006F5C24">
        <w:rPr>
          <w:color w:val="1D1B11" w:themeColor="background2" w:themeShade="1A"/>
          <w:sz w:val="28"/>
          <w:szCs w:val="28"/>
        </w:rPr>
        <w:t xml:space="preserve"> предупреждает лиц, участвующих в </w:t>
      </w:r>
      <w:r w:rsidR="00A62D74" w:rsidRPr="006F5C24">
        <w:rPr>
          <w:color w:val="1D1B11" w:themeColor="background2" w:themeShade="1A"/>
          <w:sz w:val="28"/>
          <w:szCs w:val="28"/>
        </w:rPr>
        <w:t>адвокатском</w:t>
      </w:r>
      <w:r w:rsidR="00951717" w:rsidRPr="006F5C24">
        <w:rPr>
          <w:color w:val="1D1B11" w:themeColor="background2" w:themeShade="1A"/>
          <w:sz w:val="28"/>
          <w:szCs w:val="28"/>
        </w:rPr>
        <w:t xml:space="preserve"> действии, о применении технических средств.</w:t>
      </w:r>
    </w:p>
    <w:p w:rsidR="00FA5C45" w:rsidRPr="006F5C24" w:rsidRDefault="00EA2871" w:rsidP="00FA5C45">
      <w:pPr>
        <w:autoSpaceDE w:val="0"/>
        <w:autoSpaceDN w:val="0"/>
        <w:adjustRightInd w:val="0"/>
        <w:spacing w:line="480" w:lineRule="auto"/>
        <w:ind w:firstLine="539"/>
        <w:jc w:val="both"/>
        <w:rPr>
          <w:rFonts w:eastAsia="Calibri" w:cs="Times New Roman"/>
          <w:kern w:val="0"/>
          <w:sz w:val="28"/>
          <w:szCs w:val="28"/>
          <w:lang w:eastAsia="ru-RU"/>
        </w:rPr>
      </w:pPr>
      <w:r w:rsidRPr="006F5C24">
        <w:rPr>
          <w:color w:val="1D1B11" w:themeColor="background2" w:themeShade="1A"/>
          <w:sz w:val="28"/>
          <w:szCs w:val="28"/>
        </w:rPr>
        <w:t>5</w:t>
      </w:r>
      <w:r w:rsidR="00951717" w:rsidRPr="006F5C24">
        <w:rPr>
          <w:color w:val="1D1B11" w:themeColor="background2" w:themeShade="1A"/>
          <w:sz w:val="28"/>
          <w:szCs w:val="28"/>
        </w:rPr>
        <w:t xml:space="preserve">. </w:t>
      </w:r>
      <w:r w:rsidR="00FA5C45" w:rsidRPr="006F5C24">
        <w:rPr>
          <w:rFonts w:eastAsia="Calibri" w:cs="Times New Roman"/>
          <w:kern w:val="0"/>
          <w:sz w:val="28"/>
          <w:szCs w:val="28"/>
          <w:lang w:eastAsia="ru-RU"/>
        </w:rPr>
        <w:t xml:space="preserve">Протокол адвокатского действия составляется в ходе его проведения или непосредственно после его окончания. Протокол может </w:t>
      </w:r>
      <w:r w:rsidR="00FA5C45" w:rsidRPr="006F5C24">
        <w:rPr>
          <w:rFonts w:eastAsia="Calibri" w:cs="Times New Roman"/>
          <w:kern w:val="0"/>
          <w:sz w:val="28"/>
          <w:szCs w:val="28"/>
          <w:lang w:eastAsia="ru-RU"/>
        </w:rPr>
        <w:lastRenderedPageBreak/>
        <w:t xml:space="preserve">быть написан от руки или изготовлен с помощью технических средств. При производстве </w:t>
      </w:r>
      <w:r w:rsidR="0040296D">
        <w:rPr>
          <w:rFonts w:eastAsia="Calibri" w:cs="Times New Roman"/>
          <w:kern w:val="0"/>
          <w:sz w:val="28"/>
          <w:szCs w:val="28"/>
          <w:lang w:eastAsia="ru-RU"/>
        </w:rPr>
        <w:t>адвокатского</w:t>
      </w:r>
      <w:r w:rsidR="00FA5C45" w:rsidRPr="006F5C24">
        <w:rPr>
          <w:rFonts w:eastAsia="Calibri" w:cs="Times New Roman"/>
          <w:kern w:val="0"/>
          <w:sz w:val="28"/>
          <w:szCs w:val="28"/>
          <w:lang w:eastAsia="ru-RU"/>
        </w:rPr>
        <w:t xml:space="preserve"> действия могут также применяться стенографирование, фотографирование, киносъемка, аудио- и видеозапись. В протоколе указываются место и дата производства следственного действия, время его начала и окончания, данные об адвокате, его составившем, а также лицах, принимавших участие в адвокатском действии. Протокол предъявляется для ознакомления всем лицам, участвовавшим в адвокатском действии, с разъяснением права делать подлежащие внесению в протокол замечания о его дополнении и уточнении. Протокол подписывается адвокатом и лицами, участвовавшими в адвокатском действии.</w:t>
      </w:r>
    </w:p>
    <w:p w:rsidR="00FA5C45" w:rsidRPr="006F5C24" w:rsidRDefault="00FA5C45" w:rsidP="00951717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8"/>
          <w:szCs w:val="28"/>
        </w:rPr>
      </w:pPr>
    </w:p>
    <w:p w:rsidR="00170D56" w:rsidRPr="006F5C24" w:rsidRDefault="00602F82" w:rsidP="000D3046">
      <w:pPr>
        <w:widowControl/>
        <w:suppressAutoHyphens w:val="0"/>
        <w:spacing w:line="480" w:lineRule="auto"/>
        <w:ind w:right="423" w:firstLine="709"/>
        <w:jc w:val="both"/>
        <w:rPr>
          <w:rFonts w:cs="Times New Roman"/>
          <w:b/>
          <w:sz w:val="28"/>
          <w:szCs w:val="28"/>
        </w:rPr>
      </w:pPr>
      <w:r w:rsidRPr="006F5C24">
        <w:rPr>
          <w:rFonts w:cs="Times New Roman"/>
          <w:b/>
          <w:sz w:val="28"/>
          <w:szCs w:val="28"/>
        </w:rPr>
        <w:t>Статья 2</w:t>
      </w:r>
    </w:p>
    <w:p w:rsidR="00415C97" w:rsidRPr="006F5C24" w:rsidRDefault="001C66BB" w:rsidP="000D3046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eastAsia="Times New Roman" w:cs="Times New Roman"/>
          <w:iCs/>
          <w:kern w:val="0"/>
          <w:sz w:val="28"/>
          <w:szCs w:val="28"/>
          <w:lang w:eastAsia="ru-RU"/>
        </w:rPr>
      </w:pPr>
      <w:r w:rsidRPr="006F5C24">
        <w:rPr>
          <w:rFonts w:eastAsia="Times New Roman" w:cs="Times New Roman"/>
          <w:iCs/>
          <w:kern w:val="0"/>
          <w:sz w:val="28"/>
          <w:szCs w:val="28"/>
          <w:lang w:eastAsia="ru-RU"/>
        </w:rPr>
        <w:t xml:space="preserve">Настоящий Федеральный закон вступает в силу </w:t>
      </w:r>
      <w:r w:rsidR="00792D28" w:rsidRPr="006F5C24">
        <w:rPr>
          <w:rFonts w:eastAsia="Times New Roman" w:cs="Times New Roman"/>
          <w:iCs/>
          <w:kern w:val="0"/>
          <w:sz w:val="28"/>
          <w:szCs w:val="28"/>
          <w:lang w:eastAsia="ru-RU"/>
        </w:rPr>
        <w:t>со дня его официального опубликования</w:t>
      </w:r>
      <w:r w:rsidRPr="006F5C24">
        <w:rPr>
          <w:rFonts w:eastAsia="Times New Roman" w:cs="Times New Roman"/>
          <w:iCs/>
          <w:kern w:val="0"/>
          <w:sz w:val="28"/>
          <w:szCs w:val="28"/>
          <w:lang w:eastAsia="ru-RU"/>
        </w:rPr>
        <w:t>.</w:t>
      </w:r>
    </w:p>
    <w:p w:rsidR="001C66BB" w:rsidRPr="006F5C24" w:rsidRDefault="001C66BB" w:rsidP="001915F1">
      <w:pPr>
        <w:widowControl/>
        <w:suppressAutoHyphens w:val="0"/>
        <w:autoSpaceDE w:val="0"/>
        <w:autoSpaceDN w:val="0"/>
        <w:adjustRightInd w:val="0"/>
        <w:spacing w:line="480" w:lineRule="auto"/>
        <w:ind w:firstLine="709"/>
        <w:jc w:val="both"/>
        <w:rPr>
          <w:rFonts w:eastAsia="Times New Roman" w:cs="Times New Roman"/>
          <w:iCs/>
          <w:kern w:val="0"/>
          <w:sz w:val="28"/>
          <w:szCs w:val="28"/>
          <w:lang w:eastAsia="ru-RU"/>
        </w:rPr>
      </w:pPr>
    </w:p>
    <w:p w:rsidR="00415C97" w:rsidRPr="006F5C24" w:rsidRDefault="00415C97" w:rsidP="000D3046">
      <w:pPr>
        <w:pStyle w:val="a3"/>
        <w:spacing w:line="240" w:lineRule="auto"/>
        <w:ind w:left="0" w:right="6519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6F5C24">
        <w:rPr>
          <w:rFonts w:ascii="Times New Roman" w:hAnsi="Times New Roman"/>
          <w:sz w:val="28"/>
          <w:szCs w:val="28"/>
        </w:rPr>
        <w:t>Президент</w:t>
      </w:r>
    </w:p>
    <w:p w:rsidR="00687779" w:rsidRPr="006F5C24" w:rsidRDefault="00415C97" w:rsidP="000D3046">
      <w:pPr>
        <w:widowControl/>
        <w:suppressAutoHyphens w:val="0"/>
        <w:autoSpaceDE w:val="0"/>
        <w:autoSpaceDN w:val="0"/>
        <w:adjustRightInd w:val="0"/>
        <w:ind w:right="-144"/>
        <w:rPr>
          <w:rFonts w:cs="Times New Roman"/>
          <w:sz w:val="28"/>
          <w:szCs w:val="28"/>
        </w:rPr>
      </w:pPr>
      <w:r w:rsidRPr="006F5C24">
        <w:rPr>
          <w:rFonts w:cs="Times New Roman"/>
          <w:sz w:val="28"/>
          <w:szCs w:val="28"/>
        </w:rPr>
        <w:t>Российской Федерации</w:t>
      </w:r>
      <w:r w:rsidR="001A334A" w:rsidRPr="006F5C24">
        <w:rPr>
          <w:rFonts w:cs="Times New Roman"/>
          <w:sz w:val="28"/>
          <w:szCs w:val="28"/>
        </w:rPr>
        <w:tab/>
      </w:r>
      <w:r w:rsidR="000807F6" w:rsidRPr="006F5C24">
        <w:rPr>
          <w:rFonts w:cs="Times New Roman"/>
          <w:sz w:val="28"/>
          <w:szCs w:val="28"/>
        </w:rPr>
        <w:tab/>
      </w:r>
    </w:p>
    <w:p w:rsidR="00687779" w:rsidRPr="006F5C24" w:rsidRDefault="00687779" w:rsidP="000D3046">
      <w:pPr>
        <w:widowControl/>
        <w:suppressAutoHyphens w:val="0"/>
        <w:autoSpaceDE w:val="0"/>
        <w:autoSpaceDN w:val="0"/>
        <w:adjustRightInd w:val="0"/>
        <w:ind w:right="-144"/>
        <w:rPr>
          <w:rFonts w:cs="Times New Roman"/>
          <w:sz w:val="28"/>
          <w:szCs w:val="28"/>
        </w:rPr>
      </w:pPr>
    </w:p>
    <w:p w:rsidR="00687779" w:rsidRPr="006F5C24" w:rsidRDefault="00687779" w:rsidP="000D3046">
      <w:pPr>
        <w:widowControl/>
        <w:suppressAutoHyphens w:val="0"/>
        <w:autoSpaceDE w:val="0"/>
        <w:autoSpaceDN w:val="0"/>
        <w:adjustRightInd w:val="0"/>
        <w:ind w:right="-144"/>
        <w:rPr>
          <w:rFonts w:cs="Times New Roman"/>
          <w:sz w:val="28"/>
          <w:szCs w:val="28"/>
        </w:rPr>
      </w:pPr>
    </w:p>
    <w:p w:rsidR="00687779" w:rsidRPr="006F5C24" w:rsidRDefault="00687779" w:rsidP="00687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779" w:rsidRPr="006F5C24" w:rsidRDefault="00687779" w:rsidP="006877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7779" w:rsidRPr="006F5C24" w:rsidRDefault="00687779" w:rsidP="00687779">
      <w:pPr>
        <w:pStyle w:val="ConsPlusNormal"/>
        <w:jc w:val="both"/>
        <w:outlineLvl w:val="0"/>
        <w:rPr>
          <w:color w:val="1D1B11" w:themeColor="background2" w:themeShade="1A"/>
          <w:sz w:val="28"/>
          <w:szCs w:val="28"/>
        </w:rPr>
      </w:pPr>
    </w:p>
    <w:p w:rsidR="00415C97" w:rsidRDefault="000807F6" w:rsidP="000D3046">
      <w:pPr>
        <w:widowControl/>
        <w:suppressAutoHyphens w:val="0"/>
        <w:autoSpaceDE w:val="0"/>
        <w:autoSpaceDN w:val="0"/>
        <w:adjustRightInd w:val="0"/>
        <w:ind w:right="-144"/>
        <w:rPr>
          <w:rFonts w:cs="Times New Roman"/>
          <w:sz w:val="28"/>
          <w:szCs w:val="28"/>
        </w:rPr>
      </w:pPr>
      <w:r w:rsidRPr="006F5C24">
        <w:rPr>
          <w:rFonts w:cs="Times New Roman"/>
          <w:sz w:val="28"/>
          <w:szCs w:val="28"/>
        </w:rPr>
        <w:tab/>
      </w:r>
      <w:r w:rsidRPr="006F5C24">
        <w:rPr>
          <w:rFonts w:cs="Times New Roman"/>
          <w:sz w:val="28"/>
          <w:szCs w:val="28"/>
        </w:rPr>
        <w:tab/>
      </w:r>
      <w:r w:rsidRPr="006F5C24">
        <w:rPr>
          <w:rFonts w:cs="Times New Roman"/>
          <w:sz w:val="28"/>
          <w:szCs w:val="28"/>
        </w:rPr>
        <w:tab/>
      </w:r>
      <w:r w:rsidRPr="006F5C24">
        <w:rPr>
          <w:rFonts w:cs="Times New Roman"/>
          <w:sz w:val="28"/>
          <w:szCs w:val="28"/>
        </w:rPr>
        <w:tab/>
      </w:r>
      <w:r w:rsidRPr="006F5C24">
        <w:rPr>
          <w:rFonts w:cs="Times New Roman"/>
          <w:sz w:val="28"/>
          <w:szCs w:val="28"/>
        </w:rPr>
        <w:tab/>
      </w:r>
      <w:r w:rsidRPr="006F5C24">
        <w:rPr>
          <w:rFonts w:cs="Times New Roman"/>
          <w:sz w:val="28"/>
          <w:szCs w:val="28"/>
        </w:rPr>
        <w:tab/>
        <w:t xml:space="preserve">    </w:t>
      </w:r>
    </w:p>
    <w:p w:rsidR="006F5C24" w:rsidRPr="006F5C24" w:rsidRDefault="006F5C24" w:rsidP="006F5C24">
      <w:pPr>
        <w:widowControl/>
        <w:suppressAutoHyphens w:val="0"/>
        <w:autoSpaceDE w:val="0"/>
        <w:autoSpaceDN w:val="0"/>
        <w:adjustRightInd w:val="0"/>
        <w:spacing w:line="480" w:lineRule="auto"/>
        <w:ind w:right="-142"/>
        <w:rPr>
          <w:rFonts w:cs="Times New Roman"/>
          <w:sz w:val="28"/>
          <w:szCs w:val="28"/>
        </w:rPr>
      </w:pPr>
    </w:p>
    <w:sectPr w:rsidR="006F5C24" w:rsidRPr="006F5C24" w:rsidSect="00775C1E">
      <w:headerReference w:type="default" r:id="rId22"/>
      <w:pgSz w:w="11906" w:h="16838" w:code="9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89" w:rsidRDefault="00570689" w:rsidP="001F7138">
      <w:r>
        <w:separator/>
      </w:r>
    </w:p>
  </w:endnote>
  <w:endnote w:type="continuationSeparator" w:id="1">
    <w:p w:rsidR="00570689" w:rsidRDefault="00570689" w:rsidP="001F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89" w:rsidRDefault="00570689" w:rsidP="001F7138">
      <w:r>
        <w:separator/>
      </w:r>
    </w:p>
  </w:footnote>
  <w:footnote w:type="continuationSeparator" w:id="1">
    <w:p w:rsidR="00570689" w:rsidRDefault="00570689" w:rsidP="001F7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370562"/>
    </w:sdtPr>
    <w:sdtContent>
      <w:p w:rsidR="000A20B2" w:rsidRDefault="006A0146">
        <w:pPr>
          <w:pStyle w:val="a4"/>
          <w:jc w:val="center"/>
        </w:pPr>
        <w:fldSimple w:instr=" PAGE   \* MERGEFORMAT ">
          <w:r w:rsidR="00775C1E">
            <w:rPr>
              <w:noProof/>
            </w:rPr>
            <w:t>4</w:t>
          </w:r>
        </w:fldSimple>
      </w:p>
    </w:sdtContent>
  </w:sdt>
  <w:p w:rsidR="000A20B2" w:rsidRDefault="000A20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246B"/>
    <w:multiLevelType w:val="hybridMultilevel"/>
    <w:tmpl w:val="DB0C0550"/>
    <w:lvl w:ilvl="0" w:tplc="BCB2B1D6">
      <w:start w:val="2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2ABC2E90"/>
    <w:multiLevelType w:val="hybridMultilevel"/>
    <w:tmpl w:val="E66C5760"/>
    <w:lvl w:ilvl="0" w:tplc="C0B0C57E">
      <w:start w:val="1"/>
      <w:numFmt w:val="decimal"/>
      <w:lvlText w:val="%1."/>
      <w:lvlJc w:val="left"/>
      <w:pPr>
        <w:ind w:left="1789" w:hanging="108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EF0B51"/>
    <w:multiLevelType w:val="hybridMultilevel"/>
    <w:tmpl w:val="A6DCBF5A"/>
    <w:lvl w:ilvl="0" w:tplc="04B27792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345"/>
    <w:rsid w:val="000024D2"/>
    <w:rsid w:val="0000624C"/>
    <w:rsid w:val="0001317B"/>
    <w:rsid w:val="00026383"/>
    <w:rsid w:val="0003261C"/>
    <w:rsid w:val="00036EBC"/>
    <w:rsid w:val="00047F45"/>
    <w:rsid w:val="000568A5"/>
    <w:rsid w:val="0005716D"/>
    <w:rsid w:val="00067832"/>
    <w:rsid w:val="00071FBA"/>
    <w:rsid w:val="00076DF8"/>
    <w:rsid w:val="000807F6"/>
    <w:rsid w:val="00084B00"/>
    <w:rsid w:val="00087AA2"/>
    <w:rsid w:val="00094364"/>
    <w:rsid w:val="000A20B2"/>
    <w:rsid w:val="000A2C46"/>
    <w:rsid w:val="000A356F"/>
    <w:rsid w:val="000A5648"/>
    <w:rsid w:val="000B622B"/>
    <w:rsid w:val="000C7F5A"/>
    <w:rsid w:val="000D1E2F"/>
    <w:rsid w:val="000D3046"/>
    <w:rsid w:val="000D3CE8"/>
    <w:rsid w:val="000F7597"/>
    <w:rsid w:val="0010156D"/>
    <w:rsid w:val="001129A3"/>
    <w:rsid w:val="00112C09"/>
    <w:rsid w:val="001139D2"/>
    <w:rsid w:val="0011570A"/>
    <w:rsid w:val="00121500"/>
    <w:rsid w:val="00121B12"/>
    <w:rsid w:val="001236E5"/>
    <w:rsid w:val="00123FF6"/>
    <w:rsid w:val="001473C4"/>
    <w:rsid w:val="00162603"/>
    <w:rsid w:val="00170D56"/>
    <w:rsid w:val="00174065"/>
    <w:rsid w:val="001760AC"/>
    <w:rsid w:val="00186657"/>
    <w:rsid w:val="00186CF3"/>
    <w:rsid w:val="001915F1"/>
    <w:rsid w:val="001A1942"/>
    <w:rsid w:val="001A334A"/>
    <w:rsid w:val="001A5F59"/>
    <w:rsid w:val="001B4999"/>
    <w:rsid w:val="001C02FD"/>
    <w:rsid w:val="001C66BB"/>
    <w:rsid w:val="001D1F43"/>
    <w:rsid w:val="001D6739"/>
    <w:rsid w:val="001E0044"/>
    <w:rsid w:val="001E09EC"/>
    <w:rsid w:val="001E2F2B"/>
    <w:rsid w:val="001F7138"/>
    <w:rsid w:val="00207500"/>
    <w:rsid w:val="00216FDB"/>
    <w:rsid w:val="00220F50"/>
    <w:rsid w:val="00221923"/>
    <w:rsid w:val="00233834"/>
    <w:rsid w:val="00246D39"/>
    <w:rsid w:val="00261C72"/>
    <w:rsid w:val="002646EF"/>
    <w:rsid w:val="00271895"/>
    <w:rsid w:val="00272271"/>
    <w:rsid w:val="0027478A"/>
    <w:rsid w:val="00280BFF"/>
    <w:rsid w:val="00283F4A"/>
    <w:rsid w:val="00284D9A"/>
    <w:rsid w:val="002A62F8"/>
    <w:rsid w:val="002B73E4"/>
    <w:rsid w:val="002D201F"/>
    <w:rsid w:val="002D2AF8"/>
    <w:rsid w:val="002E0264"/>
    <w:rsid w:val="002E0C43"/>
    <w:rsid w:val="002E49EF"/>
    <w:rsid w:val="002F123E"/>
    <w:rsid w:val="002F1A09"/>
    <w:rsid w:val="002F671E"/>
    <w:rsid w:val="00314837"/>
    <w:rsid w:val="00322920"/>
    <w:rsid w:val="00322947"/>
    <w:rsid w:val="003302C9"/>
    <w:rsid w:val="00336E59"/>
    <w:rsid w:val="00337443"/>
    <w:rsid w:val="0034647D"/>
    <w:rsid w:val="003465A5"/>
    <w:rsid w:val="003468C7"/>
    <w:rsid w:val="00362C29"/>
    <w:rsid w:val="0037051C"/>
    <w:rsid w:val="00371653"/>
    <w:rsid w:val="003830D1"/>
    <w:rsid w:val="003919E4"/>
    <w:rsid w:val="003A37C4"/>
    <w:rsid w:val="003C3326"/>
    <w:rsid w:val="003C4DB8"/>
    <w:rsid w:val="003D2345"/>
    <w:rsid w:val="003D516F"/>
    <w:rsid w:val="003E43C9"/>
    <w:rsid w:val="003E7898"/>
    <w:rsid w:val="003F4B02"/>
    <w:rsid w:val="003F52B6"/>
    <w:rsid w:val="0040296D"/>
    <w:rsid w:val="00411933"/>
    <w:rsid w:val="00415C97"/>
    <w:rsid w:val="00415F89"/>
    <w:rsid w:val="004178A8"/>
    <w:rsid w:val="004221CF"/>
    <w:rsid w:val="00423502"/>
    <w:rsid w:val="00433167"/>
    <w:rsid w:val="00447A98"/>
    <w:rsid w:val="00451278"/>
    <w:rsid w:val="004602CE"/>
    <w:rsid w:val="0046444C"/>
    <w:rsid w:val="00473E3C"/>
    <w:rsid w:val="0047718A"/>
    <w:rsid w:val="004A7962"/>
    <w:rsid w:val="004B1807"/>
    <w:rsid w:val="004B3135"/>
    <w:rsid w:val="004C0C61"/>
    <w:rsid w:val="004C45C7"/>
    <w:rsid w:val="004D0BC9"/>
    <w:rsid w:val="004D740B"/>
    <w:rsid w:val="004E6167"/>
    <w:rsid w:val="004F6D60"/>
    <w:rsid w:val="00504F28"/>
    <w:rsid w:val="005141FC"/>
    <w:rsid w:val="00521982"/>
    <w:rsid w:val="00524996"/>
    <w:rsid w:val="00531816"/>
    <w:rsid w:val="0053467C"/>
    <w:rsid w:val="00544F11"/>
    <w:rsid w:val="00546959"/>
    <w:rsid w:val="005549F0"/>
    <w:rsid w:val="00555B80"/>
    <w:rsid w:val="005564D9"/>
    <w:rsid w:val="00556AB4"/>
    <w:rsid w:val="00560DA8"/>
    <w:rsid w:val="00570689"/>
    <w:rsid w:val="00572F40"/>
    <w:rsid w:val="00573E06"/>
    <w:rsid w:val="00581F07"/>
    <w:rsid w:val="005860EE"/>
    <w:rsid w:val="00596296"/>
    <w:rsid w:val="005A5E63"/>
    <w:rsid w:val="005B07E4"/>
    <w:rsid w:val="005B10F2"/>
    <w:rsid w:val="005B6353"/>
    <w:rsid w:val="005B6A31"/>
    <w:rsid w:val="005D2586"/>
    <w:rsid w:val="005D44CF"/>
    <w:rsid w:val="005D7F9A"/>
    <w:rsid w:val="005E6505"/>
    <w:rsid w:val="005F3509"/>
    <w:rsid w:val="00602F82"/>
    <w:rsid w:val="0061560E"/>
    <w:rsid w:val="006233D4"/>
    <w:rsid w:val="00632814"/>
    <w:rsid w:val="006503AE"/>
    <w:rsid w:val="00654BB1"/>
    <w:rsid w:val="00655668"/>
    <w:rsid w:val="006744C1"/>
    <w:rsid w:val="0067763F"/>
    <w:rsid w:val="00681F88"/>
    <w:rsid w:val="0068575B"/>
    <w:rsid w:val="00685C30"/>
    <w:rsid w:val="00687779"/>
    <w:rsid w:val="006929FA"/>
    <w:rsid w:val="00694B4C"/>
    <w:rsid w:val="006957E5"/>
    <w:rsid w:val="006A0146"/>
    <w:rsid w:val="006C251B"/>
    <w:rsid w:val="006C481F"/>
    <w:rsid w:val="006D1E17"/>
    <w:rsid w:val="006F5C24"/>
    <w:rsid w:val="0070625B"/>
    <w:rsid w:val="0071174E"/>
    <w:rsid w:val="00730499"/>
    <w:rsid w:val="00731D60"/>
    <w:rsid w:val="007637FE"/>
    <w:rsid w:val="007754CB"/>
    <w:rsid w:val="00775C1E"/>
    <w:rsid w:val="007823A0"/>
    <w:rsid w:val="00784C4E"/>
    <w:rsid w:val="00791397"/>
    <w:rsid w:val="00792813"/>
    <w:rsid w:val="00792D28"/>
    <w:rsid w:val="007941C6"/>
    <w:rsid w:val="007A0442"/>
    <w:rsid w:val="007A08E6"/>
    <w:rsid w:val="007A30D7"/>
    <w:rsid w:val="007A5774"/>
    <w:rsid w:val="007A66FC"/>
    <w:rsid w:val="007A72B6"/>
    <w:rsid w:val="007C49DF"/>
    <w:rsid w:val="007D550A"/>
    <w:rsid w:val="007D5B8B"/>
    <w:rsid w:val="007D6A65"/>
    <w:rsid w:val="007E4DFA"/>
    <w:rsid w:val="007F63B5"/>
    <w:rsid w:val="0080175D"/>
    <w:rsid w:val="00835433"/>
    <w:rsid w:val="0083661F"/>
    <w:rsid w:val="00837779"/>
    <w:rsid w:val="00862421"/>
    <w:rsid w:val="00874F56"/>
    <w:rsid w:val="008773F5"/>
    <w:rsid w:val="00877775"/>
    <w:rsid w:val="008A0C55"/>
    <w:rsid w:val="008C1A5A"/>
    <w:rsid w:val="008D3599"/>
    <w:rsid w:val="008D3FC5"/>
    <w:rsid w:val="008F3E85"/>
    <w:rsid w:val="009029FB"/>
    <w:rsid w:val="009176ED"/>
    <w:rsid w:val="00917EFF"/>
    <w:rsid w:val="0092737C"/>
    <w:rsid w:val="00927604"/>
    <w:rsid w:val="00946B57"/>
    <w:rsid w:val="00950478"/>
    <w:rsid w:val="00950AA4"/>
    <w:rsid w:val="00950ABA"/>
    <w:rsid w:val="00951717"/>
    <w:rsid w:val="00971F6E"/>
    <w:rsid w:val="00980191"/>
    <w:rsid w:val="00982BE0"/>
    <w:rsid w:val="00983357"/>
    <w:rsid w:val="00987C43"/>
    <w:rsid w:val="00995BE2"/>
    <w:rsid w:val="009A31D0"/>
    <w:rsid w:val="009A399A"/>
    <w:rsid w:val="009B2C38"/>
    <w:rsid w:val="009C3D00"/>
    <w:rsid w:val="009D7DB4"/>
    <w:rsid w:val="009E495A"/>
    <w:rsid w:val="009E6CE8"/>
    <w:rsid w:val="009F5501"/>
    <w:rsid w:val="00A046FD"/>
    <w:rsid w:val="00A07C19"/>
    <w:rsid w:val="00A102B3"/>
    <w:rsid w:val="00A31D63"/>
    <w:rsid w:val="00A36EA7"/>
    <w:rsid w:val="00A40579"/>
    <w:rsid w:val="00A44B78"/>
    <w:rsid w:val="00A5480D"/>
    <w:rsid w:val="00A61A0B"/>
    <w:rsid w:val="00A62D74"/>
    <w:rsid w:val="00A643B3"/>
    <w:rsid w:val="00A6545A"/>
    <w:rsid w:val="00A70B61"/>
    <w:rsid w:val="00A73E85"/>
    <w:rsid w:val="00A7417E"/>
    <w:rsid w:val="00A75738"/>
    <w:rsid w:val="00A81956"/>
    <w:rsid w:val="00A9006D"/>
    <w:rsid w:val="00AA0AC2"/>
    <w:rsid w:val="00AA2CD6"/>
    <w:rsid w:val="00AB0909"/>
    <w:rsid w:val="00AB164F"/>
    <w:rsid w:val="00AB18C1"/>
    <w:rsid w:val="00AB2693"/>
    <w:rsid w:val="00AB54F9"/>
    <w:rsid w:val="00AB6A5B"/>
    <w:rsid w:val="00AC0142"/>
    <w:rsid w:val="00AC77DA"/>
    <w:rsid w:val="00AD7304"/>
    <w:rsid w:val="00AE0DAE"/>
    <w:rsid w:val="00AE1850"/>
    <w:rsid w:val="00AE31C4"/>
    <w:rsid w:val="00B016E3"/>
    <w:rsid w:val="00B06345"/>
    <w:rsid w:val="00B13A6D"/>
    <w:rsid w:val="00B17CEA"/>
    <w:rsid w:val="00B213ED"/>
    <w:rsid w:val="00B24097"/>
    <w:rsid w:val="00B333F9"/>
    <w:rsid w:val="00B452E1"/>
    <w:rsid w:val="00B466A8"/>
    <w:rsid w:val="00B514D1"/>
    <w:rsid w:val="00B555F9"/>
    <w:rsid w:val="00B56A55"/>
    <w:rsid w:val="00B673D9"/>
    <w:rsid w:val="00B74943"/>
    <w:rsid w:val="00B81461"/>
    <w:rsid w:val="00B8405A"/>
    <w:rsid w:val="00B85C8C"/>
    <w:rsid w:val="00B918F4"/>
    <w:rsid w:val="00B97619"/>
    <w:rsid w:val="00BB30F0"/>
    <w:rsid w:val="00BD31E5"/>
    <w:rsid w:val="00BD407F"/>
    <w:rsid w:val="00BE147F"/>
    <w:rsid w:val="00BF30BA"/>
    <w:rsid w:val="00BF3548"/>
    <w:rsid w:val="00BF61B3"/>
    <w:rsid w:val="00C0192D"/>
    <w:rsid w:val="00C01AB7"/>
    <w:rsid w:val="00C01C5C"/>
    <w:rsid w:val="00C20EB1"/>
    <w:rsid w:val="00C248A1"/>
    <w:rsid w:val="00C24E60"/>
    <w:rsid w:val="00C449E9"/>
    <w:rsid w:val="00C556E8"/>
    <w:rsid w:val="00C55986"/>
    <w:rsid w:val="00C67D6D"/>
    <w:rsid w:val="00C67F64"/>
    <w:rsid w:val="00C7179F"/>
    <w:rsid w:val="00C73364"/>
    <w:rsid w:val="00C841CE"/>
    <w:rsid w:val="00C915F3"/>
    <w:rsid w:val="00C93974"/>
    <w:rsid w:val="00CB15DF"/>
    <w:rsid w:val="00CB2141"/>
    <w:rsid w:val="00CC2327"/>
    <w:rsid w:val="00CD0A04"/>
    <w:rsid w:val="00CD1DB5"/>
    <w:rsid w:val="00CD3841"/>
    <w:rsid w:val="00CD5E82"/>
    <w:rsid w:val="00CD773E"/>
    <w:rsid w:val="00CE39D8"/>
    <w:rsid w:val="00CF1704"/>
    <w:rsid w:val="00CF7F52"/>
    <w:rsid w:val="00D07BAC"/>
    <w:rsid w:val="00D10354"/>
    <w:rsid w:val="00D12B8E"/>
    <w:rsid w:val="00D15433"/>
    <w:rsid w:val="00D207A6"/>
    <w:rsid w:val="00D20F48"/>
    <w:rsid w:val="00D34FDD"/>
    <w:rsid w:val="00D35438"/>
    <w:rsid w:val="00D36A90"/>
    <w:rsid w:val="00D37D0A"/>
    <w:rsid w:val="00D42E41"/>
    <w:rsid w:val="00D53E1A"/>
    <w:rsid w:val="00D9442B"/>
    <w:rsid w:val="00D962F1"/>
    <w:rsid w:val="00D9745C"/>
    <w:rsid w:val="00DA0319"/>
    <w:rsid w:val="00DA454A"/>
    <w:rsid w:val="00DA5416"/>
    <w:rsid w:val="00DB16F1"/>
    <w:rsid w:val="00DB3AC6"/>
    <w:rsid w:val="00DB7473"/>
    <w:rsid w:val="00DC4ADA"/>
    <w:rsid w:val="00DD0DDF"/>
    <w:rsid w:val="00DE4D6C"/>
    <w:rsid w:val="00DE6053"/>
    <w:rsid w:val="00DF0771"/>
    <w:rsid w:val="00DF23BF"/>
    <w:rsid w:val="00DF4D58"/>
    <w:rsid w:val="00DF578C"/>
    <w:rsid w:val="00DF5ADF"/>
    <w:rsid w:val="00DF60AF"/>
    <w:rsid w:val="00DF6B0C"/>
    <w:rsid w:val="00E0344A"/>
    <w:rsid w:val="00E215C4"/>
    <w:rsid w:val="00E322D1"/>
    <w:rsid w:val="00E46478"/>
    <w:rsid w:val="00E56FE6"/>
    <w:rsid w:val="00E60372"/>
    <w:rsid w:val="00E60DD0"/>
    <w:rsid w:val="00E73869"/>
    <w:rsid w:val="00E74028"/>
    <w:rsid w:val="00E87C28"/>
    <w:rsid w:val="00E92191"/>
    <w:rsid w:val="00E94FD3"/>
    <w:rsid w:val="00E957A9"/>
    <w:rsid w:val="00E96EB4"/>
    <w:rsid w:val="00EA2871"/>
    <w:rsid w:val="00EA3F81"/>
    <w:rsid w:val="00EB00D5"/>
    <w:rsid w:val="00EB5E71"/>
    <w:rsid w:val="00EC6102"/>
    <w:rsid w:val="00EE1FA0"/>
    <w:rsid w:val="00EE315A"/>
    <w:rsid w:val="00F04ACF"/>
    <w:rsid w:val="00F46116"/>
    <w:rsid w:val="00F64404"/>
    <w:rsid w:val="00F67A36"/>
    <w:rsid w:val="00F70397"/>
    <w:rsid w:val="00F748FE"/>
    <w:rsid w:val="00F75311"/>
    <w:rsid w:val="00F86875"/>
    <w:rsid w:val="00F9003B"/>
    <w:rsid w:val="00F97DFC"/>
    <w:rsid w:val="00FA5C45"/>
    <w:rsid w:val="00FB0114"/>
    <w:rsid w:val="00FC0CBB"/>
    <w:rsid w:val="00FC341D"/>
    <w:rsid w:val="00FD0914"/>
    <w:rsid w:val="00FE7F2F"/>
    <w:rsid w:val="00FF24F2"/>
    <w:rsid w:val="00FF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45"/>
    <w:pPr>
      <w:widowControl w:val="0"/>
      <w:suppressAutoHyphens/>
    </w:pPr>
    <w:rPr>
      <w:rFonts w:eastAsia="Arial Unicode MS" w:cs="Times New Roman CYR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C97"/>
    <w:pPr>
      <w:suppressAutoHyphens w:val="0"/>
      <w:adjustRightInd w:val="0"/>
      <w:spacing w:line="360" w:lineRule="atLeast"/>
      <w:ind w:left="720"/>
      <w:contextualSpacing/>
      <w:jc w:val="both"/>
      <w:textAlignment w:val="baseline"/>
    </w:pPr>
    <w:rPr>
      <w:rFonts w:ascii="Arial Narrow" w:eastAsia="Times New Roman" w:hAnsi="Arial Narrow" w:cs="Times New Roman"/>
      <w:kern w:val="0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1F7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138"/>
    <w:rPr>
      <w:rFonts w:eastAsia="Arial Unicode MS" w:cs="Times New Roman CYR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1F7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138"/>
    <w:rPr>
      <w:rFonts w:eastAsia="Arial Unicode MS" w:cs="Times New Roman CYR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A30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D7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ConsPlusNormal">
    <w:name w:val="ConsPlusNormal"/>
    <w:rsid w:val="00687779"/>
    <w:pPr>
      <w:autoSpaceDE w:val="0"/>
      <w:autoSpaceDN w:val="0"/>
      <w:adjustRightInd w:val="0"/>
    </w:pPr>
    <w:rPr>
      <w:rFonts w:eastAsia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E709998BF67898EB9D5E21CE4EED582BECF4253A6A6C67270F27D7BFDFCDE96444172B479DD875Y5n3F" TargetMode="External"/><Relationship Id="rId13" Type="http://schemas.openxmlformats.org/officeDocument/2006/relationships/hyperlink" Target="consultantplus://offline/ref=8FE709998BF67898EB9D5E21CE4EED582BECF4253A6A6C67270F27D7BFDFCDE96444172B479DD877Y5n0F" TargetMode="External"/><Relationship Id="rId18" Type="http://schemas.openxmlformats.org/officeDocument/2006/relationships/hyperlink" Target="consultantplus://offline/ref=8FE709998BF67898EB9D5E21CE4EED582BECF4253A6A6C67270F27D7BFDFCDE96444172B479DD875Y5n3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9105868BD5893153FFC6C0C0F439D977AA066F82B2FE4EF5EC98D6CA20E5A7AB857246DFA3C19DKCKFS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E709998BF67898EB9D5E21CE4EED582BECF4253A6A6C67270F27D7BFDFCDE96444172B479DD875Y5n3F" TargetMode="External"/><Relationship Id="rId17" Type="http://schemas.openxmlformats.org/officeDocument/2006/relationships/hyperlink" Target="consultantplus://offline/ref=8FE709998BF67898EB9D5E21CE4EED582BECF4253A6A6C67270F27D7BFDFCDE96444172B479DD573Y5n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E709998BF67898EB9D5E21CE4EED582BECF4253A6A6C67270F27D7BFDFCDE96444172B479DD876Y5nCF" TargetMode="External"/><Relationship Id="rId20" Type="http://schemas.openxmlformats.org/officeDocument/2006/relationships/hyperlink" Target="consultantplus://offline/ref=8FE709998BF67898EB9D5E21CE4EED582BECF4253A6A6C67270F27D7BFDFCDE96444172B479DD573Y5n7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E709998BF67898EB9D5E21CE4EED582BECF4253A6A6C67270F27D7BFDFCDE96444172B479DDF75Y5nC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E709998BF67898EB9D5E21CE4EED582BECF4253A6A6C67270F27D7BFDFCDE96444172B479DD875Y5n3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E709998BF67898EB9D5E21CE4EED582BECF4253A6A6C67270F27D7BFDFCDE96444172B479DDF75Y5n7F" TargetMode="External"/><Relationship Id="rId19" Type="http://schemas.openxmlformats.org/officeDocument/2006/relationships/hyperlink" Target="consultantplus://offline/ref=8FE709998BF67898EB9D5E21CE4EED582BECF4253A6A6C67270F27D7BFDFCDE96444172B479DD876Y5n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E709998BF67898EB9D5E21CE4EED582BECF4253A6A6C67270F27D7BFDFCDE96444172B479DD877Y5n0F" TargetMode="External"/><Relationship Id="rId14" Type="http://schemas.openxmlformats.org/officeDocument/2006/relationships/hyperlink" Target="consultantplus://offline/ref=8FE709998BF67898EB9D5E21CE4EED582BECF4253A6A6C67270F27D7BFDFCDE96444172B479DD571Y5nC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6B1C-F54C-40E3-BF24-07B6A1A4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NickOn</dc:creator>
  <cp:lastModifiedBy>Сливко</cp:lastModifiedBy>
  <cp:revision>51</cp:revision>
  <cp:lastPrinted>2016-07-06T13:43:00Z</cp:lastPrinted>
  <dcterms:created xsi:type="dcterms:W3CDTF">2016-01-20T21:40:00Z</dcterms:created>
  <dcterms:modified xsi:type="dcterms:W3CDTF">2016-11-07T15:51:00Z</dcterms:modified>
</cp:coreProperties>
</file>