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77" w:rsidRPr="00B81F77" w:rsidRDefault="00B81F77" w:rsidP="00B81F77">
      <w:pPr>
        <w:spacing w:after="150" w:line="240" w:lineRule="auto"/>
        <w:jc w:val="center"/>
        <w:outlineLvl w:val="1"/>
        <w:rPr>
          <w:rFonts w:ascii="Arial" w:eastAsia="Times New Roman" w:hAnsi="Arial" w:cs="Arial"/>
          <w:color w:val="0569DB"/>
          <w:sz w:val="32"/>
          <w:szCs w:val="32"/>
          <w:lang w:eastAsia="ru-RU"/>
        </w:rPr>
      </w:pPr>
      <w:r w:rsidRPr="00B81F77">
        <w:rPr>
          <w:rFonts w:ascii="Arial" w:eastAsia="Times New Roman" w:hAnsi="Arial" w:cs="Arial"/>
          <w:color w:val="0569DB"/>
          <w:sz w:val="32"/>
          <w:szCs w:val="32"/>
          <w:lang w:eastAsia="ru-RU"/>
        </w:rPr>
        <w:t>Тарифы / Интернет</w:t>
      </w:r>
    </w:p>
    <w:p w:rsidR="00B81F77" w:rsidRPr="00B81F77" w:rsidRDefault="00B81F77" w:rsidP="00B81F77">
      <w:pPr>
        <w:pBdr>
          <w:top w:val="single" w:sz="6" w:space="11" w:color="FFFFFF"/>
          <w:left w:val="single" w:sz="6" w:space="11" w:color="FFFFFF"/>
          <w:bottom w:val="single" w:sz="6" w:space="11" w:color="D1DCEB"/>
          <w:right w:val="single" w:sz="6" w:space="11" w:color="D1DCEB"/>
        </w:pBdr>
        <w:shd w:val="clear" w:color="auto" w:fill="FFFFC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81F77">
        <w:rPr>
          <w:rFonts w:ascii="Arial" w:eastAsia="Times New Roman" w:hAnsi="Arial" w:cs="Arial"/>
          <w:color w:val="000000"/>
          <w:lang w:eastAsia="ru-RU"/>
        </w:rPr>
        <w:t>Данные тарифы действительны с 1 мая 2013 года.</w:t>
      </w:r>
      <w:r w:rsidRPr="00B81F77">
        <w:rPr>
          <w:rFonts w:ascii="Arial" w:eastAsia="Times New Roman" w:hAnsi="Arial" w:cs="Arial"/>
          <w:color w:val="000000"/>
          <w:lang w:eastAsia="ru-RU"/>
        </w:rPr>
        <w:br/>
        <w:t>Дополнительную информацию вы можете получить в </w:t>
      </w:r>
      <w:r w:rsidRPr="00B81F77">
        <w:rPr>
          <w:rFonts w:ascii="Arial" w:eastAsia="Times New Roman" w:hAnsi="Arial" w:cs="Arial"/>
          <w:color w:val="6633FF"/>
          <w:u w:val="single"/>
          <w:lang w:eastAsia="ru-RU"/>
        </w:rPr>
        <w:t>офис</w:t>
      </w:r>
      <w:bookmarkStart w:id="0" w:name="_GoBack"/>
      <w:bookmarkEnd w:id="0"/>
      <w:r w:rsidRPr="00B81F77">
        <w:rPr>
          <w:rFonts w:ascii="Arial" w:eastAsia="Times New Roman" w:hAnsi="Arial" w:cs="Arial"/>
          <w:color w:val="6633FF"/>
          <w:u w:val="single"/>
          <w:lang w:eastAsia="ru-RU"/>
        </w:rPr>
        <w:t>е продаж</w:t>
      </w:r>
      <w:r w:rsidRPr="00B81F77">
        <w:rPr>
          <w:rFonts w:ascii="Arial" w:eastAsia="Times New Roman" w:hAnsi="Arial" w:cs="Arial"/>
          <w:color w:val="000000"/>
          <w:lang w:eastAsia="ru-RU"/>
        </w:rPr>
        <w:t> или по телефону (42722) 60-600. Для смены тарифа вам необходимо написать заявление в офисе продаж.</w:t>
      </w:r>
    </w:p>
    <w:tbl>
      <w:tblPr>
        <w:tblW w:w="10500" w:type="dxa"/>
        <w:tblInd w:w="300" w:type="dxa"/>
        <w:tblBorders>
          <w:top w:val="single" w:sz="6" w:space="0" w:color="CD9AB3"/>
          <w:left w:val="single" w:sz="6" w:space="0" w:color="CD9AB3"/>
          <w:bottom w:val="single" w:sz="6" w:space="0" w:color="CD9AB3"/>
          <w:right w:val="single" w:sz="6" w:space="0" w:color="CD9A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7"/>
        <w:gridCol w:w="3693"/>
      </w:tblGrid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shd w:val="clear" w:color="auto" w:fill="FFCC9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Тип трафика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shd w:val="clear" w:color="auto" w:fill="FFCC9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Стоимость в рублях</w:t>
            </w:r>
          </w:p>
        </w:tc>
      </w:tr>
      <w:tr w:rsidR="00B81F77" w:rsidRPr="00B81F77" w:rsidTr="00B81F77">
        <w:tc>
          <w:tcPr>
            <w:tcW w:w="0" w:type="auto"/>
            <w:gridSpan w:val="2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1" w:name="t_standard"/>
            <w:bookmarkEnd w:id="1"/>
            <w:r w:rsidRPr="00B81F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Тариф «Стандартный»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Входящий Интернет-трафик с 08:00 до 24:00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2.00 за Мб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Входящий Интернет-трафик с 00:00 до 08:00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0.90 за Мб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Абонентская плата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0.00</w:t>
            </w:r>
          </w:p>
        </w:tc>
      </w:tr>
      <w:tr w:rsidR="00B81F77" w:rsidRPr="00B81F77" w:rsidTr="00B81F77">
        <w:tc>
          <w:tcPr>
            <w:tcW w:w="0" w:type="auto"/>
            <w:gridSpan w:val="2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2" w:name="t_standard_plus_tv"/>
            <w:r w:rsidRPr="00B81F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Тариф «Стандартный + ТВ» для физических лиц, пользователей Кабельного телевидения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Входящий Интернет-трафик с 08:00 до 24:00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1.60 за Мб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Входящий Интернет-трафик с 00:00 до 08:00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0.80 за Мб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Абонентская плата (не включает в себя оплату трафика Интернет)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400.00 за кабельное телевидение</w:t>
            </w:r>
          </w:p>
        </w:tc>
      </w:tr>
      <w:tr w:rsidR="00B81F77" w:rsidRPr="00B81F77" w:rsidTr="00B81F77">
        <w:tc>
          <w:tcPr>
            <w:tcW w:w="0" w:type="auto"/>
            <w:gridSpan w:val="2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Тариф «Студенческий» для преподавателей и абитуриентов ГАПОУ ЧАО "Чукотский Многопрофильный колледж"</w:t>
            </w:r>
          </w:p>
        </w:tc>
      </w:tr>
      <w:bookmarkEnd w:id="2"/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Абонентская плата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555.00 за 2Гб</w:t>
            </w:r>
          </w:p>
        </w:tc>
      </w:tr>
    </w:tbl>
    <w:p w:rsidR="00B81F77" w:rsidRPr="00B81F77" w:rsidRDefault="00B81F77" w:rsidP="00B81F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81F77">
        <w:rPr>
          <w:rFonts w:ascii="Arial" w:eastAsia="Times New Roman" w:hAnsi="Arial" w:cs="Arial"/>
          <w:color w:val="FF0000"/>
          <w:vertAlign w:val="superscript"/>
          <w:lang w:eastAsia="ru-RU"/>
        </w:rPr>
        <w:t>*</w:t>
      </w:r>
      <w:r w:rsidRPr="00B81F77">
        <w:rPr>
          <w:rFonts w:ascii="Arial" w:eastAsia="Times New Roman" w:hAnsi="Arial" w:cs="Arial"/>
          <w:color w:val="000000"/>
          <w:lang w:eastAsia="ru-RU"/>
        </w:rPr>
        <w:t> Входящий трафик из </w:t>
      </w:r>
      <w:r w:rsidRPr="00B81F77">
        <w:rPr>
          <w:rFonts w:ascii="Arial" w:eastAsia="Times New Roman" w:hAnsi="Arial" w:cs="Arial"/>
          <w:color w:val="6633FF"/>
          <w:u w:val="single"/>
          <w:lang w:eastAsia="ru-RU"/>
        </w:rPr>
        <w:t>местной (локальной) сети</w:t>
      </w:r>
      <w:r w:rsidRPr="00B81F77">
        <w:rPr>
          <w:rFonts w:ascii="Arial" w:eastAsia="Times New Roman" w:hAnsi="Arial" w:cs="Arial"/>
          <w:color w:val="000000"/>
          <w:lang w:eastAsia="ru-RU"/>
        </w:rPr>
        <w:t> и исходящий трафик во всех тарифных планах не тарифицируется.</w:t>
      </w:r>
    </w:p>
    <w:p w:rsidR="00B81F77" w:rsidRPr="00B81F77" w:rsidRDefault="00B81F77" w:rsidP="00B81F7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color w:val="0569DB"/>
          <w:sz w:val="24"/>
          <w:szCs w:val="24"/>
          <w:lang w:eastAsia="ru-RU"/>
        </w:rPr>
      </w:pPr>
      <w:r w:rsidRPr="00B81F77">
        <w:rPr>
          <w:rFonts w:ascii="Arial" w:eastAsia="Times New Roman" w:hAnsi="Arial" w:cs="Arial"/>
          <w:color w:val="0569DB"/>
          <w:sz w:val="24"/>
          <w:szCs w:val="24"/>
          <w:lang w:eastAsia="ru-RU"/>
        </w:rPr>
        <w:t>Дополнительные услуги</w:t>
      </w:r>
    </w:p>
    <w:tbl>
      <w:tblPr>
        <w:tblW w:w="10500" w:type="dxa"/>
        <w:tblInd w:w="300" w:type="dxa"/>
        <w:tblBorders>
          <w:top w:val="single" w:sz="6" w:space="0" w:color="CD9AB3"/>
          <w:left w:val="single" w:sz="6" w:space="0" w:color="CD9AB3"/>
          <w:bottom w:val="single" w:sz="6" w:space="0" w:color="CD9AB3"/>
          <w:right w:val="single" w:sz="6" w:space="0" w:color="CD9A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5679"/>
      </w:tblGrid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shd w:val="clear" w:color="auto" w:fill="FFCC9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shd w:val="clear" w:color="auto" w:fill="FFCC9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Почтовый ящик</w:t>
            </w: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81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@chukotnet.ru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бесплатно</w:t>
            </w:r>
            <w:proofErr w:type="gramEnd"/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Выделенный, постоянный </w:t>
            </w:r>
            <w:proofErr w:type="spellStart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ip</w:t>
            </w:r>
            <w:proofErr w:type="spellEnd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-адрес для частных лиц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рублей </w:t>
            </w:r>
            <w:proofErr w:type="spellStart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единоразово</w:t>
            </w:r>
            <w:proofErr w:type="spellEnd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 подключение услуги</w:t>
            </w: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br/>
              <w:t>200 рублей ежемесячно (абонентская плата)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Выделенный, постоянный </w:t>
            </w:r>
            <w:proofErr w:type="spellStart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ip</w:t>
            </w:r>
            <w:proofErr w:type="spellEnd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-адрес для юридических лиц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1000 рублей ежемесячно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Доменное имя 3-го уровня</w:t>
            </w: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81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зоне chukotnet.ru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бесплатно</w:t>
            </w:r>
            <w:proofErr w:type="gramEnd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81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при подключении услуг Интернет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Изменение доменного имени 3-го уровня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500 рублей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Вызов специалиста для настройки подключения к Интернет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500 рублей + 500 за каждый час работы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Замена поврежденного оптического </w:t>
            </w:r>
            <w:proofErr w:type="spellStart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патчкорда</w:t>
            </w:r>
            <w:proofErr w:type="spellEnd"/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500 рублей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Замена поврежденного </w:t>
            </w:r>
            <w:proofErr w:type="spellStart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патчкорда</w:t>
            </w:r>
            <w:proofErr w:type="spellEnd"/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витая пара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200 рублей</w:t>
            </w:r>
          </w:p>
        </w:tc>
      </w:tr>
      <w:tr w:rsidR="00B81F77" w:rsidRPr="00B81F77" w:rsidTr="00B81F77"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Распечатка детализации счета клиента</w:t>
            </w:r>
          </w:p>
        </w:tc>
        <w:tc>
          <w:tcPr>
            <w:tcW w:w="0" w:type="auto"/>
            <w:tcBorders>
              <w:top w:val="single" w:sz="6" w:space="0" w:color="CD9AB3"/>
              <w:left w:val="single" w:sz="6" w:space="0" w:color="CD9AB3"/>
              <w:bottom w:val="single" w:sz="6" w:space="0" w:color="CD9AB3"/>
              <w:right w:val="single" w:sz="6" w:space="0" w:color="CD9AB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F77" w:rsidRPr="00B81F77" w:rsidRDefault="00B81F77" w:rsidP="00B81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1F77">
              <w:rPr>
                <w:rFonts w:ascii="Arial" w:eastAsia="Times New Roman" w:hAnsi="Arial" w:cs="Arial"/>
                <w:color w:val="000000"/>
                <w:lang w:eastAsia="ru-RU"/>
              </w:rPr>
              <w:t>500 рублей за первые 5 листов, 100 рублей за каждый последующий лист</w:t>
            </w:r>
          </w:p>
        </w:tc>
      </w:tr>
    </w:tbl>
    <w:p w:rsidR="00B81F77" w:rsidRPr="00C23793" w:rsidRDefault="00163E37" w:rsidP="00B81F77">
      <w:pPr>
        <w:jc w:val="both"/>
        <w:rPr>
          <w:rFonts w:ascii="Arial" w:hAnsi="Arial" w:cs="Arial"/>
        </w:rPr>
      </w:pPr>
      <w:r w:rsidRPr="00C23793">
        <w:rPr>
          <w:rFonts w:ascii="Arial" w:hAnsi="Arial" w:cs="Arial"/>
        </w:rPr>
        <w:lastRenderedPageBreak/>
        <w:t xml:space="preserve">Вышеуказанные тарифы установлены </w:t>
      </w:r>
      <w:proofErr w:type="spellStart"/>
      <w:r w:rsidRPr="00C23793">
        <w:rPr>
          <w:rFonts w:ascii="Arial" w:hAnsi="Arial" w:cs="Arial"/>
        </w:rPr>
        <w:t>интернет-провайдером</w:t>
      </w:r>
      <w:proofErr w:type="spellEnd"/>
      <w:r w:rsidRPr="00C23793">
        <w:rPr>
          <w:rFonts w:ascii="Arial" w:hAnsi="Arial" w:cs="Arial"/>
        </w:rPr>
        <w:t xml:space="preserve"> и оператором связи - ОАО «Арктик Регион Связь»,</w:t>
      </w:r>
      <w:r w:rsidR="002719CC" w:rsidRPr="00C23793">
        <w:rPr>
          <w:rFonts w:ascii="Arial" w:hAnsi="Arial" w:cs="Arial"/>
        </w:rPr>
        <w:t xml:space="preserve"> </w:t>
      </w:r>
      <w:r w:rsidR="00B81F77" w:rsidRPr="00C23793">
        <w:rPr>
          <w:rFonts w:ascii="Arial" w:hAnsi="Arial" w:cs="Arial"/>
        </w:rPr>
        <w:t>который действует в области Чукотского АО.</w:t>
      </w:r>
    </w:p>
    <w:sectPr w:rsidR="00B81F77" w:rsidRPr="00C23793" w:rsidSect="00B81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77"/>
    <w:rsid w:val="00163E37"/>
    <w:rsid w:val="00187D3E"/>
    <w:rsid w:val="002719CC"/>
    <w:rsid w:val="00B81F77"/>
    <w:rsid w:val="00C2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07927-02DE-429A-AD5E-66552F14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81F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F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F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rmation">
    <w:name w:val="information"/>
    <w:basedOn w:val="a"/>
    <w:rsid w:val="00B8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1F77"/>
  </w:style>
  <w:style w:type="character" w:styleId="a3">
    <w:name w:val="Hyperlink"/>
    <w:basedOn w:val="a0"/>
    <w:uiPriority w:val="99"/>
    <w:unhideWhenUsed/>
    <w:rsid w:val="00B81F77"/>
    <w:rPr>
      <w:color w:val="0000FF"/>
      <w:u w:val="single"/>
    </w:rPr>
  </w:style>
  <w:style w:type="paragraph" w:customStyle="1" w:styleId="hint">
    <w:name w:val="hint"/>
    <w:basedOn w:val="a"/>
    <w:rsid w:val="00B8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8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2017-04-29T03:11:00Z</dcterms:created>
  <dcterms:modified xsi:type="dcterms:W3CDTF">2017-06-01T13:37:00Z</dcterms:modified>
</cp:coreProperties>
</file>